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89" w:rsidRDefault="00844989" w:rsidP="001F0F58">
      <w:pPr>
        <w:tabs>
          <w:tab w:val="left" w:pos="4644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57176D">
        <w:rPr>
          <w:rFonts w:ascii="Times New Roman" w:hAnsi="Times New Roman"/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1776095</wp:posOffset>
            </wp:positionH>
            <wp:positionV relativeFrom="paragraph">
              <wp:align>top</wp:align>
            </wp:positionV>
            <wp:extent cx="2009775" cy="590550"/>
            <wp:effectExtent l="19050" t="0" r="9525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989" w:rsidRDefault="00844989" w:rsidP="001F0F58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F58" w:rsidRDefault="001F0F58" w:rsidP="001F0F58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84B" w:rsidRPr="001F0F58" w:rsidRDefault="0006784B" w:rsidP="001F0F58">
      <w:pPr>
        <w:spacing w:before="120" w:after="0" w:line="240" w:lineRule="auto"/>
        <w:jc w:val="center"/>
        <w:rPr>
          <w:rFonts w:ascii="Times New Roman" w:hAnsi="Times New Roman"/>
        </w:rPr>
      </w:pPr>
    </w:p>
    <w:p w:rsidR="00EA0B7F" w:rsidRPr="006947F1" w:rsidRDefault="00EA0B7F" w:rsidP="008D0EC1">
      <w:pPr>
        <w:spacing w:before="120"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6947F1">
        <w:rPr>
          <w:rFonts w:ascii="Times New Roman" w:hAnsi="Times New Roman"/>
          <w:sz w:val="40"/>
          <w:szCs w:val="40"/>
        </w:rPr>
        <w:t xml:space="preserve">Регионални профили: </w:t>
      </w:r>
      <w:r w:rsidR="00C719A5">
        <w:rPr>
          <w:rFonts w:ascii="Times New Roman" w:hAnsi="Times New Roman"/>
          <w:sz w:val="40"/>
          <w:szCs w:val="40"/>
        </w:rPr>
        <w:t>показатели</w:t>
      </w:r>
      <w:r w:rsidRPr="006947F1">
        <w:rPr>
          <w:rFonts w:ascii="Times New Roman" w:hAnsi="Times New Roman"/>
          <w:sz w:val="40"/>
          <w:szCs w:val="40"/>
        </w:rPr>
        <w:t xml:space="preserve"> за развитие</w:t>
      </w:r>
      <w:r w:rsidR="00AF58A1">
        <w:rPr>
          <w:rFonts w:ascii="Times New Roman" w:hAnsi="Times New Roman"/>
          <w:sz w:val="40"/>
          <w:szCs w:val="40"/>
        </w:rPr>
        <w:t xml:space="preserve"> 2012</w:t>
      </w:r>
    </w:p>
    <w:p w:rsidR="008D0EC1" w:rsidRPr="00A91CEB" w:rsidRDefault="00E4224A" w:rsidP="008D0EC1">
      <w:pPr>
        <w:spacing w:before="120" w:after="0" w:line="240" w:lineRule="auto"/>
        <w:jc w:val="center"/>
        <w:rPr>
          <w:rFonts w:ascii="Times New Roman" w:hAnsi="Times New Roman"/>
          <w:sz w:val="36"/>
          <w:szCs w:val="36"/>
        </w:rPr>
      </w:pPr>
      <w:hyperlink r:id="rId8" w:history="1">
        <w:r w:rsidR="00D1044E" w:rsidRPr="00A91CEB">
          <w:rPr>
            <w:rStyle w:val="Hyperlink"/>
            <w:rFonts w:ascii="Times New Roman" w:hAnsi="Times New Roman"/>
            <w:sz w:val="36"/>
            <w:szCs w:val="36"/>
            <w:lang w:val="en-US"/>
          </w:rPr>
          <w:t>www.regionalprofiles.bg</w:t>
        </w:r>
      </w:hyperlink>
    </w:p>
    <w:p w:rsidR="001D4469" w:rsidRDefault="001D4469" w:rsidP="008D0EC1">
      <w:pPr>
        <w:spacing w:before="120" w:after="0" w:line="240" w:lineRule="auto"/>
        <w:jc w:val="both"/>
        <w:rPr>
          <w:rFonts w:ascii="Times New Roman" w:hAnsi="Times New Roman"/>
        </w:rPr>
      </w:pPr>
    </w:p>
    <w:p w:rsidR="008D0EC1" w:rsidRPr="005A2136" w:rsidRDefault="006947F1" w:rsidP="008D0EC1">
      <w:pPr>
        <w:spacing w:before="120" w:after="0" w:line="240" w:lineRule="auto"/>
        <w:jc w:val="both"/>
        <w:rPr>
          <w:rFonts w:ascii="Times New Roman" w:hAnsi="Times New Roman"/>
        </w:rPr>
      </w:pPr>
      <w:r w:rsidRPr="005A2136">
        <w:rPr>
          <w:rFonts w:ascii="Times New Roman" w:hAnsi="Times New Roman"/>
        </w:rPr>
        <w:t>8 ноември</w:t>
      </w:r>
      <w:r w:rsidR="008D0EC1" w:rsidRPr="005A2136">
        <w:rPr>
          <w:rFonts w:ascii="Times New Roman" w:hAnsi="Times New Roman"/>
        </w:rPr>
        <w:t xml:space="preserve"> 2012 г.</w:t>
      </w:r>
    </w:p>
    <w:p w:rsidR="00854924" w:rsidRPr="005A2136" w:rsidRDefault="00854924" w:rsidP="001F1A5A">
      <w:pPr>
        <w:spacing w:before="120" w:after="0" w:line="240" w:lineRule="auto"/>
        <w:jc w:val="both"/>
        <w:rPr>
          <w:rFonts w:ascii="Times New Roman" w:hAnsi="Times New Roman"/>
          <w:lang w:val="en-US"/>
        </w:rPr>
      </w:pPr>
    </w:p>
    <w:p w:rsidR="001F1A5A" w:rsidRPr="005A2136" w:rsidRDefault="007D6F73" w:rsidP="0079702D">
      <w:pPr>
        <w:spacing w:before="120" w:after="0" w:line="240" w:lineRule="auto"/>
        <w:jc w:val="both"/>
        <w:rPr>
          <w:rFonts w:ascii="Times New Roman" w:hAnsi="Times New Roman"/>
        </w:rPr>
      </w:pPr>
      <w:r w:rsidRPr="005A2136">
        <w:rPr>
          <w:rFonts w:ascii="Times New Roman" w:hAnsi="Times New Roman"/>
        </w:rPr>
        <w:t>Анализът</w:t>
      </w:r>
      <w:r w:rsidR="004A6A12">
        <w:rPr>
          <w:rFonts w:ascii="Times New Roman" w:hAnsi="Times New Roman"/>
        </w:rPr>
        <w:t xml:space="preserve">, изготвен от ИПИ </w:t>
      </w:r>
      <w:r w:rsidRPr="005A2136">
        <w:rPr>
          <w:rFonts w:ascii="Times New Roman" w:hAnsi="Times New Roman"/>
        </w:rPr>
        <w:t xml:space="preserve"> </w:t>
      </w:r>
      <w:r w:rsidR="004A6A12">
        <w:rPr>
          <w:rFonts w:ascii="Times New Roman" w:hAnsi="Times New Roman"/>
        </w:rPr>
        <w:t>в сътрудничество с МайкроСтат Аналитикс,</w:t>
      </w:r>
      <w:r w:rsidR="004A6A12" w:rsidRPr="005A2136">
        <w:rPr>
          <w:rFonts w:ascii="Times New Roman" w:hAnsi="Times New Roman"/>
        </w:rPr>
        <w:t xml:space="preserve"> </w:t>
      </w:r>
      <w:r w:rsidR="001F1A5A" w:rsidRPr="005A2136">
        <w:rPr>
          <w:rFonts w:ascii="Times New Roman" w:hAnsi="Times New Roman"/>
        </w:rPr>
        <w:t>представ</w:t>
      </w:r>
      <w:r w:rsidR="0062336C" w:rsidRPr="005A2136">
        <w:rPr>
          <w:rFonts w:ascii="Times New Roman" w:hAnsi="Times New Roman"/>
        </w:rPr>
        <w:t>я</w:t>
      </w:r>
      <w:r w:rsidR="001F1A5A" w:rsidRPr="005A2136">
        <w:rPr>
          <w:rFonts w:ascii="Times New Roman" w:hAnsi="Times New Roman"/>
        </w:rPr>
        <w:t xml:space="preserve"> социално-икономическото състояние </w:t>
      </w:r>
      <w:r w:rsidR="00BE4B13" w:rsidRPr="005A2136">
        <w:rPr>
          <w:rFonts w:ascii="Times New Roman" w:hAnsi="Times New Roman"/>
        </w:rPr>
        <w:t xml:space="preserve">и развитие </w:t>
      </w:r>
      <w:r w:rsidR="001F1A5A" w:rsidRPr="005A2136">
        <w:rPr>
          <w:rFonts w:ascii="Times New Roman" w:hAnsi="Times New Roman"/>
        </w:rPr>
        <w:t>на областите въз основа на 5</w:t>
      </w:r>
      <w:r w:rsidR="00282E06">
        <w:rPr>
          <w:rFonts w:ascii="Times New Roman" w:hAnsi="Times New Roman"/>
        </w:rPr>
        <w:t>7</w:t>
      </w:r>
      <w:r w:rsidR="001F1A5A" w:rsidRPr="005A2136">
        <w:rPr>
          <w:rFonts w:ascii="Times New Roman" w:hAnsi="Times New Roman"/>
        </w:rPr>
        <w:t xml:space="preserve"> </w:t>
      </w:r>
      <w:r w:rsidR="005728E8">
        <w:rPr>
          <w:rFonts w:ascii="Times New Roman" w:hAnsi="Times New Roman"/>
        </w:rPr>
        <w:t>показатели</w:t>
      </w:r>
      <w:r w:rsidR="004E3B7E" w:rsidRPr="005A2136">
        <w:rPr>
          <w:rFonts w:ascii="Times New Roman" w:hAnsi="Times New Roman"/>
        </w:rPr>
        <w:t xml:space="preserve">, обединени в осем категории – икономика, </w:t>
      </w:r>
      <w:r w:rsidR="0063459C" w:rsidRPr="005A2136">
        <w:rPr>
          <w:rFonts w:ascii="Times New Roman" w:hAnsi="Times New Roman"/>
        </w:rPr>
        <w:t xml:space="preserve">инфраструктура, </w:t>
      </w:r>
      <w:r w:rsidR="004E3B7E" w:rsidRPr="005A2136">
        <w:rPr>
          <w:rFonts w:ascii="Times New Roman" w:hAnsi="Times New Roman"/>
        </w:rPr>
        <w:t>б</w:t>
      </w:r>
      <w:r w:rsidR="00A117D4">
        <w:rPr>
          <w:rFonts w:ascii="Times New Roman" w:hAnsi="Times New Roman"/>
        </w:rPr>
        <w:t xml:space="preserve">изнес среда, </w:t>
      </w:r>
      <w:r w:rsidR="004E3B7E" w:rsidRPr="005A2136">
        <w:rPr>
          <w:rFonts w:ascii="Times New Roman" w:hAnsi="Times New Roman"/>
        </w:rPr>
        <w:t>демография, образовани</w:t>
      </w:r>
      <w:r w:rsidR="005728E8">
        <w:rPr>
          <w:rFonts w:ascii="Times New Roman" w:hAnsi="Times New Roman"/>
        </w:rPr>
        <w:t>е, здравеопазване, околна среда и</w:t>
      </w:r>
      <w:r w:rsidR="004E3B7E" w:rsidRPr="005A2136">
        <w:rPr>
          <w:rFonts w:ascii="Times New Roman" w:hAnsi="Times New Roman"/>
        </w:rPr>
        <w:t xml:space="preserve"> социална среда</w:t>
      </w:r>
      <w:r w:rsidR="0062336C" w:rsidRPr="005A2136">
        <w:rPr>
          <w:rFonts w:ascii="Times New Roman" w:hAnsi="Times New Roman"/>
        </w:rPr>
        <w:t>.</w:t>
      </w:r>
    </w:p>
    <w:p w:rsidR="00121986" w:rsidRPr="007D4217" w:rsidRDefault="00485AD2" w:rsidP="0079702D">
      <w:pPr>
        <w:spacing w:before="120" w:after="0" w:line="240" w:lineRule="auto"/>
        <w:jc w:val="both"/>
        <w:rPr>
          <w:rFonts w:ascii="Times New Roman" w:hAnsi="Times New Roman"/>
          <w:lang w:val="en-US"/>
        </w:rPr>
      </w:pPr>
      <w:r w:rsidRPr="005A2136">
        <w:rPr>
          <w:rFonts w:ascii="Times New Roman" w:hAnsi="Times New Roman"/>
        </w:rPr>
        <w:t xml:space="preserve">Изследването съдържа </w:t>
      </w:r>
      <w:r w:rsidR="00E6556A">
        <w:rPr>
          <w:rFonts w:ascii="Times New Roman" w:hAnsi="Times New Roman"/>
        </w:rPr>
        <w:t>четири</w:t>
      </w:r>
      <w:r w:rsidRPr="005A2136">
        <w:rPr>
          <w:rFonts w:ascii="Times New Roman" w:hAnsi="Times New Roman"/>
        </w:rPr>
        <w:t xml:space="preserve"> тематични </w:t>
      </w:r>
      <w:r w:rsidR="004E199C" w:rsidRPr="005A2136">
        <w:rPr>
          <w:rFonts w:ascii="Times New Roman" w:hAnsi="Times New Roman"/>
        </w:rPr>
        <w:t>анализи</w:t>
      </w:r>
      <w:r w:rsidRPr="005A2136">
        <w:rPr>
          <w:rFonts w:ascii="Times New Roman" w:hAnsi="Times New Roman"/>
        </w:rPr>
        <w:t xml:space="preserve">, както и икономически и социален портрет на всяка </w:t>
      </w:r>
      <w:r w:rsidR="00BE4B13" w:rsidRPr="005A2136">
        <w:rPr>
          <w:rFonts w:ascii="Times New Roman" w:hAnsi="Times New Roman"/>
        </w:rPr>
        <w:t xml:space="preserve">една </w:t>
      </w:r>
      <w:r w:rsidRPr="005A2136">
        <w:rPr>
          <w:rFonts w:ascii="Times New Roman" w:hAnsi="Times New Roman"/>
        </w:rPr>
        <w:t xml:space="preserve">от 28-те области. </w:t>
      </w:r>
      <w:r w:rsidR="00F434CB" w:rsidRPr="005A2136">
        <w:rPr>
          <w:rFonts w:ascii="Times New Roman" w:hAnsi="Times New Roman"/>
        </w:rPr>
        <w:t xml:space="preserve">Представени са </w:t>
      </w:r>
      <w:r w:rsidR="00CB244A" w:rsidRPr="005A2136">
        <w:rPr>
          <w:rFonts w:ascii="Times New Roman" w:hAnsi="Times New Roman"/>
        </w:rPr>
        <w:t xml:space="preserve">и </w:t>
      </w:r>
      <w:r w:rsidR="001F1A5A" w:rsidRPr="005A2136">
        <w:rPr>
          <w:rFonts w:ascii="Times New Roman" w:hAnsi="Times New Roman"/>
        </w:rPr>
        <w:t xml:space="preserve">резултатите от направената </w:t>
      </w:r>
      <w:r w:rsidR="00F434CB" w:rsidRPr="005A2136">
        <w:rPr>
          <w:rFonts w:ascii="Times New Roman" w:hAnsi="Times New Roman"/>
        </w:rPr>
        <w:t>„</w:t>
      </w:r>
      <w:proofErr w:type="spellStart"/>
      <w:r w:rsidR="001F1A5A" w:rsidRPr="005A2136">
        <w:rPr>
          <w:rFonts w:ascii="Times New Roman" w:hAnsi="Times New Roman"/>
        </w:rPr>
        <w:t>клъстеризация</w:t>
      </w:r>
      <w:proofErr w:type="spellEnd"/>
      <w:r w:rsidR="00F434CB" w:rsidRPr="005A2136">
        <w:rPr>
          <w:rFonts w:ascii="Times New Roman" w:hAnsi="Times New Roman"/>
        </w:rPr>
        <w:t>” (групиране)</w:t>
      </w:r>
      <w:r w:rsidR="001F1A5A" w:rsidRPr="005A2136">
        <w:rPr>
          <w:rFonts w:ascii="Times New Roman" w:hAnsi="Times New Roman"/>
        </w:rPr>
        <w:t xml:space="preserve"> на областите</w:t>
      </w:r>
      <w:r w:rsidR="00CB244A" w:rsidRPr="005A2136">
        <w:rPr>
          <w:rFonts w:ascii="Times New Roman" w:hAnsi="Times New Roman"/>
        </w:rPr>
        <w:t xml:space="preserve">, </w:t>
      </w:r>
      <w:r w:rsidR="00F22BF0" w:rsidRPr="005A2136">
        <w:rPr>
          <w:rFonts w:ascii="Times New Roman" w:hAnsi="Times New Roman"/>
        </w:rPr>
        <w:t>която цел</w:t>
      </w:r>
      <w:r w:rsidR="007E53F3" w:rsidRPr="005A2136">
        <w:rPr>
          <w:rFonts w:ascii="Times New Roman" w:hAnsi="Times New Roman"/>
        </w:rPr>
        <w:t xml:space="preserve">и </w:t>
      </w:r>
      <w:r w:rsidR="00F22BF0" w:rsidRPr="005A2136">
        <w:rPr>
          <w:rFonts w:ascii="Times New Roman" w:hAnsi="Times New Roman"/>
        </w:rPr>
        <w:t xml:space="preserve">да открои </w:t>
      </w:r>
      <w:r w:rsidR="00CB244A" w:rsidRPr="005A2136">
        <w:rPr>
          <w:rFonts w:ascii="Times New Roman" w:hAnsi="Times New Roman"/>
        </w:rPr>
        <w:t xml:space="preserve">сходствата </w:t>
      </w:r>
      <w:r w:rsidR="00F22BF0" w:rsidRPr="005A2136">
        <w:rPr>
          <w:rFonts w:ascii="Times New Roman" w:hAnsi="Times New Roman"/>
        </w:rPr>
        <w:t xml:space="preserve">и различията </w:t>
      </w:r>
      <w:r w:rsidR="00CB244A" w:rsidRPr="005A2136">
        <w:rPr>
          <w:rFonts w:ascii="Times New Roman" w:hAnsi="Times New Roman"/>
        </w:rPr>
        <w:t xml:space="preserve">в развитието </w:t>
      </w:r>
      <w:r w:rsidR="00E16031">
        <w:rPr>
          <w:rFonts w:ascii="Times New Roman" w:hAnsi="Times New Roman"/>
        </w:rPr>
        <w:t>им</w:t>
      </w:r>
      <w:r w:rsidR="005728E8">
        <w:rPr>
          <w:rFonts w:ascii="Times New Roman" w:hAnsi="Times New Roman"/>
        </w:rPr>
        <w:t>.</w:t>
      </w:r>
    </w:p>
    <w:p w:rsidR="00417FAE" w:rsidRDefault="00417FAE" w:rsidP="00503BFB">
      <w:pPr>
        <w:spacing w:before="120" w:after="0" w:line="240" w:lineRule="auto"/>
        <w:jc w:val="both"/>
        <w:rPr>
          <w:rFonts w:ascii="Times New Roman" w:hAnsi="Times New Roman"/>
          <w:b/>
        </w:rPr>
      </w:pPr>
    </w:p>
    <w:p w:rsidR="0069125E" w:rsidRPr="00EF301A" w:rsidRDefault="00A8077E" w:rsidP="00503BFB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EF301A">
        <w:rPr>
          <w:rFonts w:ascii="Times New Roman" w:hAnsi="Times New Roman"/>
          <w:b/>
        </w:rPr>
        <w:t>Основни изводи:</w:t>
      </w:r>
    </w:p>
    <w:p w:rsidR="00A8077E" w:rsidRDefault="00BE18E5" w:rsidP="00503BFB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2008 г. всички области отбелязват растеж</w:t>
      </w:r>
      <w:r w:rsidR="00A8077E">
        <w:rPr>
          <w:rFonts w:ascii="Times New Roman" w:hAnsi="Times New Roman"/>
        </w:rPr>
        <w:t xml:space="preserve">, но богатите </w:t>
      </w:r>
      <w:r w:rsidR="0099031F">
        <w:rPr>
          <w:rFonts w:ascii="Times New Roman" w:hAnsi="Times New Roman"/>
        </w:rPr>
        <w:t xml:space="preserve">растат по-бързо от </w:t>
      </w:r>
      <w:proofErr w:type="gramStart"/>
      <w:r w:rsidR="0099031F">
        <w:rPr>
          <w:rFonts w:ascii="Times New Roman" w:hAnsi="Times New Roman"/>
        </w:rPr>
        <w:t>по-бедните</w:t>
      </w:r>
      <w:proofErr w:type="gramEnd"/>
      <w:r w:rsidR="0099031F">
        <w:rPr>
          <w:rFonts w:ascii="Times New Roman" w:hAnsi="Times New Roman"/>
        </w:rPr>
        <w:t>, т.е. увеличава се разликата</w:t>
      </w:r>
      <w:r w:rsidR="0088428F">
        <w:rPr>
          <w:rFonts w:ascii="Times New Roman" w:hAnsi="Times New Roman"/>
        </w:rPr>
        <w:t xml:space="preserve"> между тях</w:t>
      </w:r>
      <w:r w:rsidR="0099031F">
        <w:rPr>
          <w:rFonts w:ascii="Times New Roman" w:hAnsi="Times New Roman"/>
        </w:rPr>
        <w:t xml:space="preserve"> и</w:t>
      </w:r>
      <w:r w:rsidR="00E50372">
        <w:rPr>
          <w:rFonts w:ascii="Times New Roman" w:hAnsi="Times New Roman"/>
        </w:rPr>
        <w:t xml:space="preserve"> се оформя група от области, която значително изпреварва</w:t>
      </w:r>
      <w:r w:rsidR="0099031F">
        <w:rPr>
          <w:rFonts w:ascii="Times New Roman" w:hAnsi="Times New Roman"/>
        </w:rPr>
        <w:t xml:space="preserve"> останалите;</w:t>
      </w:r>
    </w:p>
    <w:p w:rsidR="004F7597" w:rsidRPr="004F7597" w:rsidRDefault="004F7597" w:rsidP="00503BFB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4F7597">
        <w:rPr>
          <w:rFonts w:ascii="Times New Roman" w:hAnsi="Times New Roman"/>
          <w:bCs/>
        </w:rPr>
        <w:t>Това разделение се задълбочава</w:t>
      </w:r>
      <w:r w:rsidRPr="004F7597">
        <w:rPr>
          <w:rFonts w:ascii="Times New Roman" w:hAnsi="Times New Roman"/>
        </w:rPr>
        <w:t>, както през периода на п</w:t>
      </w:r>
      <w:r w:rsidR="00DD764C">
        <w:rPr>
          <w:rFonts w:ascii="Times New Roman" w:hAnsi="Times New Roman"/>
        </w:rPr>
        <w:t>одем, така и в периода на криза;</w:t>
      </w:r>
    </w:p>
    <w:p w:rsidR="009A1F6B" w:rsidRDefault="009A1F6B" w:rsidP="009A1F6B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4F7597">
        <w:rPr>
          <w:rFonts w:ascii="Times New Roman" w:hAnsi="Times New Roman"/>
          <w:bCs/>
        </w:rPr>
        <w:t xml:space="preserve">Обхватът на областите с влошен </w:t>
      </w:r>
      <w:r w:rsidRPr="004F7597">
        <w:rPr>
          <w:rFonts w:ascii="Times New Roman" w:hAnsi="Times New Roman"/>
        </w:rPr>
        <w:t xml:space="preserve">социално-икономически профил или негативни тенденции </w:t>
      </w:r>
      <w:r w:rsidRPr="004F7597">
        <w:rPr>
          <w:rFonts w:ascii="Times New Roman" w:hAnsi="Times New Roman"/>
          <w:bCs/>
        </w:rPr>
        <w:t>е много по-широк</w:t>
      </w:r>
      <w:r w:rsidR="00DD764C">
        <w:rPr>
          <w:rFonts w:ascii="Times New Roman" w:hAnsi="Times New Roman"/>
        </w:rPr>
        <w:t>, отколкото на тези с добър</w:t>
      </w:r>
      <w:r w:rsidR="00F93B7B">
        <w:rPr>
          <w:rFonts w:ascii="Times New Roman" w:hAnsi="Times New Roman"/>
        </w:rPr>
        <w:t xml:space="preserve"> или подобряващ се</w:t>
      </w:r>
      <w:r w:rsidR="00DD764C">
        <w:rPr>
          <w:rFonts w:ascii="Times New Roman" w:hAnsi="Times New Roman"/>
        </w:rPr>
        <w:t>;</w:t>
      </w:r>
    </w:p>
    <w:p w:rsidR="00E50372" w:rsidRPr="00E91E87" w:rsidRDefault="00E50372" w:rsidP="009A1F6B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Демографските </w:t>
      </w:r>
      <w:r w:rsidR="001A0B1B">
        <w:rPr>
          <w:rFonts w:ascii="Times New Roman" w:hAnsi="Times New Roman"/>
        </w:rPr>
        <w:t>процеси</w:t>
      </w:r>
      <w:r>
        <w:rPr>
          <w:rFonts w:ascii="Times New Roman" w:hAnsi="Times New Roman"/>
        </w:rPr>
        <w:t xml:space="preserve"> имат изключително</w:t>
      </w:r>
      <w:r w:rsidR="001A0B1B">
        <w:rPr>
          <w:rFonts w:ascii="Times New Roman" w:hAnsi="Times New Roman"/>
        </w:rPr>
        <w:t xml:space="preserve"> силно </w:t>
      </w:r>
      <w:r>
        <w:rPr>
          <w:rFonts w:ascii="Times New Roman" w:hAnsi="Times New Roman"/>
        </w:rPr>
        <w:t>влияние, в повечето случаи негативно, върху икономическо</w:t>
      </w:r>
      <w:r w:rsidR="00F93B7B">
        <w:rPr>
          <w:rFonts w:ascii="Times New Roman" w:hAnsi="Times New Roman"/>
        </w:rPr>
        <w:t>то</w:t>
      </w:r>
      <w:r>
        <w:rPr>
          <w:rFonts w:ascii="Times New Roman" w:hAnsi="Times New Roman"/>
        </w:rPr>
        <w:t xml:space="preserve"> развитие на областите;</w:t>
      </w:r>
    </w:p>
    <w:p w:rsidR="004135D2" w:rsidRDefault="006076EC" w:rsidP="009A1F6B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Сигурността и качеството на околната среда </w:t>
      </w:r>
      <w:r w:rsidR="004B753C">
        <w:rPr>
          <w:rFonts w:ascii="Times New Roman" w:hAnsi="Times New Roman"/>
        </w:rPr>
        <w:t>повишават удовлетвореността от живота, докато работата, нивото на доходите и качеството на инфраструктурата водят до неудовлетвореност</w:t>
      </w:r>
      <w:r w:rsidR="004135D2">
        <w:rPr>
          <w:rFonts w:ascii="Times New Roman" w:hAnsi="Times New Roman"/>
        </w:rPr>
        <w:t>;</w:t>
      </w:r>
    </w:p>
    <w:p w:rsidR="004135D2" w:rsidRPr="004F7597" w:rsidRDefault="008902DE" w:rsidP="009A1F6B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Въпреки </w:t>
      </w:r>
      <w:r w:rsidR="00D1381B">
        <w:rPr>
          <w:rFonts w:ascii="Times New Roman" w:hAnsi="Times New Roman"/>
        </w:rPr>
        <w:t xml:space="preserve">продължителните негативни </w:t>
      </w:r>
      <w:r>
        <w:rPr>
          <w:rFonts w:ascii="Times New Roman" w:hAnsi="Times New Roman"/>
        </w:rPr>
        <w:t xml:space="preserve">процеси в най-бедните области, </w:t>
      </w:r>
      <w:r w:rsidR="00786B6E">
        <w:rPr>
          <w:rFonts w:ascii="Times New Roman" w:hAnsi="Times New Roman"/>
        </w:rPr>
        <w:t xml:space="preserve">преобладаващата част от </w:t>
      </w:r>
      <w:r>
        <w:rPr>
          <w:rFonts w:ascii="Times New Roman" w:hAnsi="Times New Roman"/>
        </w:rPr>
        <w:t>гражданите там са изключително ниско мобилни;</w:t>
      </w:r>
    </w:p>
    <w:p w:rsidR="009A1F6B" w:rsidRPr="004F0E96" w:rsidRDefault="009A1F6B" w:rsidP="009A1F6B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4F7597">
        <w:rPr>
          <w:rFonts w:ascii="Times New Roman" w:hAnsi="Times New Roman"/>
          <w:bCs/>
        </w:rPr>
        <w:t xml:space="preserve">Близостта до </w:t>
      </w:r>
      <w:r w:rsidRPr="004F7597">
        <w:rPr>
          <w:rFonts w:ascii="Times New Roman" w:hAnsi="Times New Roman"/>
        </w:rPr>
        <w:t xml:space="preserve">София (столица) </w:t>
      </w:r>
      <w:r w:rsidRPr="004F7597">
        <w:rPr>
          <w:rFonts w:ascii="Times New Roman" w:hAnsi="Times New Roman"/>
          <w:bCs/>
        </w:rPr>
        <w:t xml:space="preserve">няма еднопосочно влияние </w:t>
      </w:r>
      <w:r w:rsidR="008C62D1">
        <w:rPr>
          <w:rFonts w:ascii="Times New Roman" w:hAnsi="Times New Roman"/>
        </w:rPr>
        <w:t>върху съседните области и не дава автоматично предимства</w:t>
      </w:r>
      <w:r w:rsidR="00DD764C">
        <w:rPr>
          <w:rFonts w:ascii="Times New Roman" w:hAnsi="Times New Roman"/>
        </w:rPr>
        <w:t>;</w:t>
      </w:r>
    </w:p>
    <w:p w:rsidR="0099031F" w:rsidRPr="004F7597" w:rsidRDefault="0099031F" w:rsidP="00503BFB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4F7597">
        <w:rPr>
          <w:rFonts w:ascii="Times New Roman" w:hAnsi="Times New Roman"/>
        </w:rPr>
        <w:t xml:space="preserve">Централната власт все още има значително влияние върху </w:t>
      </w:r>
      <w:proofErr w:type="gramStart"/>
      <w:r w:rsidRPr="004F7597">
        <w:rPr>
          <w:rFonts w:ascii="Times New Roman" w:hAnsi="Times New Roman"/>
        </w:rPr>
        <w:t>местните политики</w:t>
      </w:r>
      <w:r w:rsidR="00CA551F" w:rsidRPr="004F7597">
        <w:rPr>
          <w:rFonts w:ascii="Times New Roman" w:hAnsi="Times New Roman"/>
        </w:rPr>
        <w:t xml:space="preserve">, включително и поради нежеланието да даде повече правомощия на </w:t>
      </w:r>
      <w:r w:rsidR="0097403E">
        <w:rPr>
          <w:rFonts w:ascii="Times New Roman" w:hAnsi="Times New Roman"/>
        </w:rPr>
        <w:t>местните</w:t>
      </w:r>
      <w:proofErr w:type="gramEnd"/>
      <w:r w:rsidR="0097403E">
        <w:rPr>
          <w:rFonts w:ascii="Times New Roman" w:hAnsi="Times New Roman"/>
        </w:rPr>
        <w:t xml:space="preserve"> влас</w:t>
      </w:r>
      <w:r w:rsidR="00D1629A">
        <w:rPr>
          <w:rFonts w:ascii="Times New Roman" w:hAnsi="Times New Roman"/>
        </w:rPr>
        <w:t>ти</w:t>
      </w:r>
      <w:r w:rsidR="00CA551F" w:rsidRPr="004F7597">
        <w:rPr>
          <w:rFonts w:ascii="Times New Roman" w:hAnsi="Times New Roman"/>
        </w:rPr>
        <w:t>;</w:t>
      </w:r>
    </w:p>
    <w:p w:rsidR="00CA551F" w:rsidRPr="004F7597" w:rsidRDefault="00CA551F" w:rsidP="00503BFB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4F7597">
        <w:rPr>
          <w:rFonts w:ascii="Times New Roman" w:hAnsi="Times New Roman"/>
        </w:rPr>
        <w:t>Дори и ограничена по закон, местната политика може да окаже значително влияние върху условията за живот и бизнес на областно ниво;</w:t>
      </w:r>
    </w:p>
    <w:p w:rsidR="0025737B" w:rsidRPr="004F7597" w:rsidRDefault="0025737B" w:rsidP="00503BFB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4F7597">
        <w:rPr>
          <w:rFonts w:ascii="Times New Roman" w:hAnsi="Times New Roman"/>
        </w:rPr>
        <w:t xml:space="preserve">Данните на регионално ниво са изключително оскъдни и </w:t>
      </w:r>
      <w:r w:rsidR="005F4D79" w:rsidRPr="004F7597">
        <w:rPr>
          <w:rFonts w:ascii="Times New Roman" w:hAnsi="Times New Roman"/>
        </w:rPr>
        <w:t>понякога</w:t>
      </w:r>
      <w:r w:rsidRPr="004F7597">
        <w:rPr>
          <w:rFonts w:ascii="Times New Roman" w:hAnsi="Times New Roman"/>
        </w:rPr>
        <w:t xml:space="preserve"> с </w:t>
      </w:r>
      <w:r w:rsidR="006B13EF" w:rsidRPr="004F7597">
        <w:rPr>
          <w:rFonts w:ascii="Times New Roman" w:hAnsi="Times New Roman"/>
        </w:rPr>
        <w:t>несигурно качество</w:t>
      </w:r>
      <w:r w:rsidRPr="004F7597">
        <w:rPr>
          <w:rFonts w:ascii="Times New Roman" w:hAnsi="Times New Roman"/>
        </w:rPr>
        <w:t xml:space="preserve">, което поставя под </w:t>
      </w:r>
      <w:r w:rsidR="00154FD9">
        <w:rPr>
          <w:rFonts w:ascii="Times New Roman" w:hAnsi="Times New Roman"/>
        </w:rPr>
        <w:t>съмнение</w:t>
      </w:r>
      <w:r w:rsidRPr="004F7597">
        <w:rPr>
          <w:rFonts w:ascii="Times New Roman" w:hAnsi="Times New Roman"/>
        </w:rPr>
        <w:t xml:space="preserve"> </w:t>
      </w:r>
      <w:r w:rsidR="00154FD9">
        <w:rPr>
          <w:rFonts w:ascii="Times New Roman" w:hAnsi="Times New Roman"/>
        </w:rPr>
        <w:t>способността</w:t>
      </w:r>
      <w:r w:rsidRPr="004F7597">
        <w:rPr>
          <w:rFonts w:ascii="Times New Roman" w:hAnsi="Times New Roman"/>
        </w:rPr>
        <w:t xml:space="preserve"> да се вземат информирани решения от управляващите (правителство и местни власти).</w:t>
      </w:r>
    </w:p>
    <w:p w:rsidR="00F13FB5" w:rsidRPr="00EF301A" w:rsidRDefault="00F13FB5" w:rsidP="00F13FB5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  <w:r w:rsidRPr="00EF301A">
        <w:rPr>
          <w:rFonts w:ascii="Times New Roman" w:hAnsi="Times New Roman"/>
          <w:b/>
        </w:rPr>
        <w:lastRenderedPageBreak/>
        <w:t>Препоръки:</w:t>
      </w:r>
    </w:p>
    <w:p w:rsidR="00A8077E" w:rsidRDefault="009B1CE5" w:rsidP="00CA551F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9B1CE5">
        <w:rPr>
          <w:rFonts w:ascii="Times New Roman" w:hAnsi="Times New Roman"/>
        </w:rPr>
        <w:t>Една политика не може да има едни и същи ефекти за всички области, т.е. необходима е значително по-висока степен на децентрализация на решенията</w:t>
      </w:r>
      <w:r>
        <w:rPr>
          <w:rFonts w:ascii="Times New Roman" w:hAnsi="Times New Roman"/>
        </w:rPr>
        <w:t>;</w:t>
      </w:r>
    </w:p>
    <w:p w:rsidR="004A3D37" w:rsidRDefault="00D518AC" w:rsidP="00AB2435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AB2435">
        <w:rPr>
          <w:rFonts w:ascii="Times New Roman" w:hAnsi="Times New Roman"/>
        </w:rPr>
        <w:t>Нео</w:t>
      </w:r>
      <w:r w:rsidR="00D0729C" w:rsidRPr="00AB2435">
        <w:rPr>
          <w:rFonts w:ascii="Times New Roman" w:hAnsi="Times New Roman"/>
        </w:rPr>
        <w:t xml:space="preserve">бходима е реална финансова самостоятелност на общините, което </w:t>
      </w:r>
      <w:r w:rsidR="007E03CC">
        <w:rPr>
          <w:rFonts w:ascii="Times New Roman" w:hAnsi="Times New Roman"/>
        </w:rPr>
        <w:t>да</w:t>
      </w:r>
      <w:r w:rsidR="007E03CC" w:rsidRPr="00AB2435">
        <w:rPr>
          <w:rFonts w:ascii="Times New Roman" w:hAnsi="Times New Roman"/>
        </w:rPr>
        <w:t xml:space="preserve"> </w:t>
      </w:r>
      <w:r w:rsidR="007E03CC">
        <w:rPr>
          <w:rFonts w:ascii="Times New Roman" w:hAnsi="Times New Roman"/>
        </w:rPr>
        <w:t xml:space="preserve">открие </w:t>
      </w:r>
      <w:r w:rsidR="00432036" w:rsidRPr="00AB2435">
        <w:rPr>
          <w:rFonts w:ascii="Times New Roman" w:hAnsi="Times New Roman"/>
        </w:rPr>
        <w:t xml:space="preserve">пътя към </w:t>
      </w:r>
      <w:r w:rsidR="00D24CF4">
        <w:rPr>
          <w:rFonts w:ascii="Times New Roman" w:hAnsi="Times New Roman"/>
        </w:rPr>
        <w:t xml:space="preserve">качествено </w:t>
      </w:r>
      <w:r w:rsidR="004A027F">
        <w:rPr>
          <w:rFonts w:ascii="Times New Roman" w:hAnsi="Times New Roman"/>
        </w:rPr>
        <w:t>различни местни политики;</w:t>
      </w:r>
    </w:p>
    <w:p w:rsidR="004A3D37" w:rsidRPr="007E03CC" w:rsidRDefault="008C7975" w:rsidP="004A3D37">
      <w:pPr>
        <w:numPr>
          <w:ilvl w:val="0"/>
          <w:numId w:val="4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color w:val="000000" w:themeColor="text1"/>
        </w:rPr>
      </w:pPr>
      <w:r w:rsidRPr="008C7975">
        <w:rPr>
          <w:rFonts w:ascii="Times New Roman" w:eastAsia="Times New Roman" w:hAnsi="Times New Roman"/>
          <w:color w:val="000000" w:themeColor="text1"/>
        </w:rPr>
        <w:t>За местните данъци парламентът да не определя ограничения – решението и отговорността да са изцяло в местните власти;</w:t>
      </w:r>
    </w:p>
    <w:p w:rsidR="004A3D37" w:rsidRPr="007E03CC" w:rsidRDefault="008C7975" w:rsidP="004A3D37">
      <w:pPr>
        <w:numPr>
          <w:ilvl w:val="0"/>
          <w:numId w:val="4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color w:val="000000" w:themeColor="text1"/>
        </w:rPr>
      </w:pPr>
      <w:r w:rsidRPr="008C7975">
        <w:rPr>
          <w:rFonts w:ascii="Times New Roman" w:eastAsia="Times New Roman" w:hAnsi="Times New Roman"/>
          <w:color w:val="000000" w:themeColor="text1"/>
        </w:rPr>
        <w:t xml:space="preserve">Общините да получат </w:t>
      </w:r>
      <w:proofErr w:type="gramStart"/>
      <w:r w:rsidRPr="008C7975">
        <w:rPr>
          <w:rFonts w:ascii="Times New Roman" w:eastAsia="Times New Roman" w:hAnsi="Times New Roman"/>
          <w:color w:val="000000" w:themeColor="text1"/>
        </w:rPr>
        <w:t>дял от икономическия растеж – т.е. дял</w:t>
      </w:r>
      <w:proofErr w:type="gramEnd"/>
      <w:r w:rsidRPr="008C7975">
        <w:rPr>
          <w:rFonts w:ascii="Times New Roman" w:eastAsia="Times New Roman" w:hAnsi="Times New Roman"/>
          <w:color w:val="000000" w:themeColor="text1"/>
        </w:rPr>
        <w:t xml:space="preserve"> от приходите от възможно най-много данъци, особено такива, които са свързани с местната икономическа активност (например дял от приходите от данък печалба, ДДС, акцизи);</w:t>
      </w:r>
    </w:p>
    <w:p w:rsidR="004A3D37" w:rsidRPr="007E03CC" w:rsidRDefault="008C7975" w:rsidP="004A3D37">
      <w:pPr>
        <w:numPr>
          <w:ilvl w:val="0"/>
          <w:numId w:val="4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color w:val="000000" w:themeColor="text1"/>
        </w:rPr>
      </w:pPr>
      <w:r w:rsidRPr="008C7975">
        <w:rPr>
          <w:rFonts w:ascii="Times New Roman" w:eastAsia="Times New Roman" w:hAnsi="Times New Roman"/>
          <w:color w:val="000000" w:themeColor="text1"/>
        </w:rPr>
        <w:t>Приходните и разходните правомощия на общините да са балансирани, за да не зависят от държавния бюджет и да създават фискална несиметричност;</w:t>
      </w:r>
    </w:p>
    <w:p w:rsidR="004A3D37" w:rsidRPr="007E03CC" w:rsidRDefault="008C7975" w:rsidP="004A3D37">
      <w:pPr>
        <w:numPr>
          <w:ilvl w:val="0"/>
          <w:numId w:val="4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color w:val="000000" w:themeColor="text1"/>
        </w:rPr>
      </w:pPr>
      <w:r w:rsidRPr="008C7975">
        <w:rPr>
          <w:rFonts w:ascii="Times New Roman" w:eastAsia="Times New Roman" w:hAnsi="Times New Roman"/>
          <w:color w:val="000000" w:themeColor="text1"/>
        </w:rPr>
        <w:t xml:space="preserve">Правомощията на общините в </w:t>
      </w:r>
      <w:r w:rsidR="009C55AF">
        <w:rPr>
          <w:rFonts w:ascii="Times New Roman" w:eastAsia="Times New Roman" w:hAnsi="Times New Roman"/>
          <w:color w:val="000000" w:themeColor="text1"/>
        </w:rPr>
        <w:t>сферата</w:t>
      </w:r>
      <w:r w:rsidRPr="008C7975">
        <w:rPr>
          <w:rFonts w:ascii="Times New Roman" w:eastAsia="Times New Roman" w:hAnsi="Times New Roman"/>
          <w:color w:val="000000" w:themeColor="text1"/>
        </w:rPr>
        <w:t xml:space="preserve"> на икономическата и социалната политика да се повишат.</w:t>
      </w:r>
    </w:p>
    <w:p w:rsidR="00DC678B" w:rsidRDefault="00DC678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C93F5C" w:rsidRPr="0069125E" w:rsidRDefault="00C93F5C" w:rsidP="0069125E">
      <w:pPr>
        <w:spacing w:before="12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9125E">
        <w:rPr>
          <w:rFonts w:ascii="Times New Roman" w:hAnsi="Times New Roman"/>
          <w:sz w:val="32"/>
          <w:szCs w:val="32"/>
        </w:rPr>
        <w:lastRenderedPageBreak/>
        <w:t>Регионални клъстери</w:t>
      </w:r>
    </w:p>
    <w:p w:rsidR="00083676" w:rsidRPr="009C2B44" w:rsidRDefault="00083676" w:rsidP="00083676">
      <w:pPr>
        <w:spacing w:before="120" w:after="0" w:line="240" w:lineRule="auto"/>
        <w:jc w:val="both"/>
        <w:rPr>
          <w:rFonts w:ascii="Times New Roman" w:hAnsi="Times New Roman"/>
        </w:rPr>
      </w:pPr>
      <w:r w:rsidRPr="009C2B44">
        <w:rPr>
          <w:rFonts w:ascii="Times New Roman" w:hAnsi="Times New Roman"/>
        </w:rPr>
        <w:t xml:space="preserve">Целта на образуването на клъстери от </w:t>
      </w:r>
      <w:proofErr w:type="gramStart"/>
      <w:r w:rsidRPr="009C2B44">
        <w:rPr>
          <w:rFonts w:ascii="Times New Roman" w:hAnsi="Times New Roman"/>
        </w:rPr>
        <w:t>области е да се идентифицират, откроят и опишат специфични групи области</w:t>
      </w:r>
      <w:proofErr w:type="gramEnd"/>
      <w:r w:rsidRPr="009C2B44">
        <w:rPr>
          <w:rFonts w:ascii="Times New Roman" w:hAnsi="Times New Roman"/>
        </w:rPr>
        <w:t>, чиито регионални профили са подобни. Този процес се извършва едновременно по всички показатели, характеризиращи социално-икономическото състояние и развитие на областите чрез използване на невронни мрежи. Анализът на динамиката на социално-икономическите процеси обхваща периода 2008-2010 г.</w:t>
      </w:r>
    </w:p>
    <w:p w:rsidR="00083676" w:rsidRPr="00CC25E4" w:rsidRDefault="00083676" w:rsidP="0008367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1F65" w:rsidRPr="00702A48" w:rsidRDefault="00020A99" w:rsidP="005B1F65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bg-BG"/>
        </w:rPr>
        <w:drawing>
          <wp:inline distT="0" distB="0" distL="0" distR="0">
            <wp:extent cx="5760720" cy="5710578"/>
            <wp:effectExtent l="19050" t="0" r="0" b="0"/>
            <wp:docPr id="1" name="Picture 1" descr="K:\Regional_Index_2011\Communication_Strategy\Press\IME_Clusters_2012-11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Regional_Index_2011\Communication_Strategy\Press\IME_Clusters_2012-11-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10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A99" w:rsidRDefault="00020A99" w:rsidP="005B1F65">
      <w:pPr>
        <w:spacing w:before="120" w:after="0" w:line="240" w:lineRule="auto"/>
        <w:jc w:val="both"/>
        <w:rPr>
          <w:rFonts w:ascii="Times New Roman" w:hAnsi="Times New Roman"/>
          <w:b/>
        </w:rPr>
      </w:pPr>
    </w:p>
    <w:p w:rsidR="00744046" w:rsidRPr="00744046" w:rsidRDefault="00744046" w:rsidP="005B1F65">
      <w:pPr>
        <w:spacing w:before="120" w:after="0" w:line="240" w:lineRule="auto"/>
        <w:jc w:val="both"/>
        <w:rPr>
          <w:rFonts w:ascii="Times New Roman" w:hAnsi="Times New Roman"/>
          <w:b/>
        </w:rPr>
      </w:pP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  <w:b/>
          <w:i/>
        </w:rPr>
      </w:pPr>
      <w:r w:rsidRPr="00236914">
        <w:rPr>
          <w:rFonts w:ascii="Times New Roman" w:hAnsi="Times New Roman"/>
          <w:b/>
        </w:rPr>
        <w:t>Много добро социално-икономическо състояние</w:t>
      </w:r>
      <w:r w:rsidRPr="005B1F65">
        <w:rPr>
          <w:rFonts w:ascii="Times New Roman" w:hAnsi="Times New Roman"/>
          <w:b/>
          <w:i/>
        </w:rPr>
        <w:t>: София (столица)</w:t>
      </w:r>
    </w:p>
    <w:p w:rsidR="00194486" w:rsidRPr="00194486" w:rsidRDefault="005B1F65" w:rsidP="00194486">
      <w:pPr>
        <w:spacing w:before="120" w:after="0" w:line="240" w:lineRule="auto"/>
        <w:jc w:val="both"/>
        <w:rPr>
          <w:rFonts w:ascii="Times New Roman" w:hAnsi="Times New Roman"/>
        </w:rPr>
      </w:pPr>
      <w:r w:rsidRPr="005B1F65">
        <w:rPr>
          <w:rFonts w:ascii="Times New Roman" w:hAnsi="Times New Roman"/>
        </w:rPr>
        <w:t xml:space="preserve">Областта, съдържаща </w:t>
      </w:r>
      <w:r w:rsidR="00D24CF4">
        <w:rPr>
          <w:rFonts w:ascii="Times New Roman" w:hAnsi="Times New Roman"/>
        </w:rPr>
        <w:t xml:space="preserve">единствено </w:t>
      </w:r>
      <w:r w:rsidRPr="005B1F65">
        <w:rPr>
          <w:rFonts w:ascii="Times New Roman" w:hAnsi="Times New Roman"/>
        </w:rPr>
        <w:t xml:space="preserve">столичния град, е изолирана самостоятелно в клъстер и е водеща в социално-икономическо отношение. </w:t>
      </w:r>
      <w:r w:rsidR="00194486" w:rsidRPr="00194486">
        <w:rPr>
          <w:rFonts w:ascii="Times New Roman" w:hAnsi="Times New Roman"/>
        </w:rPr>
        <w:t xml:space="preserve">София (столица) очаквано е най-богатата </w:t>
      </w:r>
      <w:proofErr w:type="gramStart"/>
      <w:r w:rsidR="00194486" w:rsidRPr="00194486">
        <w:rPr>
          <w:rFonts w:ascii="Times New Roman" w:hAnsi="Times New Roman"/>
        </w:rPr>
        <w:t>област със стандарт на живот в пъти по-висок от другите области</w:t>
      </w:r>
      <w:proofErr w:type="gramEnd"/>
      <w:r w:rsidR="00194486" w:rsidRPr="00194486">
        <w:rPr>
          <w:rFonts w:ascii="Times New Roman" w:hAnsi="Times New Roman"/>
        </w:rPr>
        <w:t xml:space="preserve"> на страната. </w:t>
      </w:r>
      <w:r w:rsidR="00DB129E">
        <w:rPr>
          <w:rFonts w:ascii="Times New Roman" w:hAnsi="Times New Roman"/>
        </w:rPr>
        <w:t>Тя</w:t>
      </w:r>
      <w:r w:rsidR="00194486" w:rsidRPr="00194486">
        <w:rPr>
          <w:rFonts w:ascii="Times New Roman" w:hAnsi="Times New Roman"/>
        </w:rPr>
        <w:t xml:space="preserve"> привлича хора от други части на България с високите доходи и относително стабилния си пазар на труда. Като изключим това София далеч не е </w:t>
      </w:r>
      <w:proofErr w:type="gramStart"/>
      <w:r w:rsidR="00194486" w:rsidRPr="00194486">
        <w:rPr>
          <w:rFonts w:ascii="Times New Roman" w:hAnsi="Times New Roman"/>
        </w:rPr>
        <w:t>най-доброто</w:t>
      </w:r>
      <w:proofErr w:type="gramEnd"/>
      <w:r w:rsidR="00194486" w:rsidRPr="00194486">
        <w:rPr>
          <w:rFonts w:ascii="Times New Roman" w:hAnsi="Times New Roman"/>
        </w:rPr>
        <w:t xml:space="preserve"> място за живеене. По много от социалните </w:t>
      </w:r>
      <w:r w:rsidR="00194486" w:rsidRPr="00194486">
        <w:rPr>
          <w:rFonts w:ascii="Times New Roman" w:hAnsi="Times New Roman"/>
        </w:rPr>
        <w:lastRenderedPageBreak/>
        <w:t>показатели като нива на престъпност и корупция, вредни емисии и др. тя се нарежда</w:t>
      </w:r>
      <w:r w:rsidR="00DB129E">
        <w:rPr>
          <w:rFonts w:ascii="Times New Roman" w:hAnsi="Times New Roman"/>
        </w:rPr>
        <w:t xml:space="preserve"> в дъното на тези класации. Н</w:t>
      </w:r>
      <w:r w:rsidR="00194486" w:rsidRPr="00194486">
        <w:rPr>
          <w:rFonts w:ascii="Times New Roman" w:hAnsi="Times New Roman"/>
        </w:rPr>
        <w:t xml:space="preserve">емалка част от живеещите </w:t>
      </w:r>
      <w:r w:rsidR="00DB129E">
        <w:rPr>
          <w:rFonts w:ascii="Times New Roman" w:hAnsi="Times New Roman"/>
        </w:rPr>
        <w:t>в столицата</w:t>
      </w:r>
      <w:r w:rsidR="00194486" w:rsidRPr="00194486">
        <w:rPr>
          <w:rFonts w:ascii="Times New Roman" w:hAnsi="Times New Roman"/>
        </w:rPr>
        <w:t xml:space="preserve">, според </w:t>
      </w:r>
      <w:r w:rsidR="00E363F2">
        <w:rPr>
          <w:rFonts w:ascii="Times New Roman" w:hAnsi="Times New Roman"/>
        </w:rPr>
        <w:t>полевото</w:t>
      </w:r>
      <w:r w:rsidR="00E363F2" w:rsidRPr="00194486">
        <w:rPr>
          <w:rFonts w:ascii="Times New Roman" w:hAnsi="Times New Roman"/>
        </w:rPr>
        <w:t xml:space="preserve"> </w:t>
      </w:r>
      <w:r w:rsidR="00194486" w:rsidRPr="00194486">
        <w:rPr>
          <w:rFonts w:ascii="Times New Roman" w:hAnsi="Times New Roman"/>
        </w:rPr>
        <w:t>изследване</w:t>
      </w:r>
      <w:r w:rsidR="00194486">
        <w:rPr>
          <w:rFonts w:ascii="Times New Roman" w:hAnsi="Times New Roman"/>
        </w:rPr>
        <w:t>,</w:t>
      </w:r>
      <w:r w:rsidR="00194486" w:rsidRPr="00194486">
        <w:rPr>
          <w:rFonts w:ascii="Times New Roman" w:hAnsi="Times New Roman"/>
        </w:rPr>
        <w:t xml:space="preserve"> биха предпочели да живеят другаде.</w:t>
      </w:r>
    </w:p>
    <w:p w:rsidR="00194486" w:rsidRPr="00194486" w:rsidRDefault="00194486" w:rsidP="00194486">
      <w:pPr>
        <w:spacing w:before="120" w:after="0" w:line="240" w:lineRule="auto"/>
        <w:jc w:val="both"/>
        <w:rPr>
          <w:rFonts w:ascii="Times New Roman" w:hAnsi="Times New Roman"/>
        </w:rPr>
      </w:pPr>
      <w:r w:rsidRPr="00194486">
        <w:rPr>
          <w:rFonts w:ascii="Times New Roman" w:hAnsi="Times New Roman"/>
        </w:rPr>
        <w:t>Столицата дава сериозни възможности за бизнес както от гледна точка на мащаба на пазара, така и заради квалификацията на работната сила и концентрацията на население в трудоспособна възраст.</w:t>
      </w:r>
      <w:r>
        <w:rPr>
          <w:rFonts w:ascii="Times New Roman" w:hAnsi="Times New Roman"/>
        </w:rPr>
        <w:t xml:space="preserve"> </w:t>
      </w:r>
      <w:r w:rsidRPr="00194486">
        <w:rPr>
          <w:rFonts w:ascii="Times New Roman" w:hAnsi="Times New Roman"/>
        </w:rPr>
        <w:t xml:space="preserve">Въпреки това по отношение на бизнес средата София не просто изостава спрямо останалите области, а е на опашката заедно с </w:t>
      </w:r>
      <w:r>
        <w:rPr>
          <w:rFonts w:ascii="Times New Roman" w:hAnsi="Times New Roman"/>
        </w:rPr>
        <w:t xml:space="preserve">област </w:t>
      </w:r>
      <w:r w:rsidRPr="00194486">
        <w:rPr>
          <w:rFonts w:ascii="Times New Roman" w:hAnsi="Times New Roman"/>
        </w:rPr>
        <w:t xml:space="preserve">Перник. Местните данъци и такси са </w:t>
      </w:r>
      <w:r w:rsidR="00FB77E9">
        <w:rPr>
          <w:rFonts w:ascii="Times New Roman" w:hAnsi="Times New Roman"/>
        </w:rPr>
        <w:t>значителни</w:t>
      </w:r>
      <w:r w:rsidRPr="00194486">
        <w:rPr>
          <w:rFonts w:ascii="Times New Roman" w:hAnsi="Times New Roman"/>
        </w:rPr>
        <w:t xml:space="preserve">, </w:t>
      </w:r>
      <w:r w:rsidR="00AC5198">
        <w:rPr>
          <w:rFonts w:ascii="Times New Roman" w:hAnsi="Times New Roman"/>
        </w:rPr>
        <w:t xml:space="preserve">оценките за </w:t>
      </w:r>
      <w:r w:rsidRPr="00194486">
        <w:rPr>
          <w:rFonts w:ascii="Times New Roman" w:hAnsi="Times New Roman"/>
        </w:rPr>
        <w:t xml:space="preserve">работата на администрацията </w:t>
      </w:r>
      <w:r w:rsidR="00AC5198">
        <w:rPr>
          <w:rFonts w:ascii="Times New Roman" w:hAnsi="Times New Roman"/>
        </w:rPr>
        <w:t>са</w:t>
      </w:r>
      <w:r w:rsidRPr="00194486">
        <w:rPr>
          <w:rFonts w:ascii="Times New Roman" w:hAnsi="Times New Roman"/>
        </w:rPr>
        <w:t xml:space="preserve"> ниск</w:t>
      </w:r>
      <w:r w:rsidR="00AC5198">
        <w:rPr>
          <w:rFonts w:ascii="Times New Roman" w:hAnsi="Times New Roman"/>
        </w:rPr>
        <w:t>и</w:t>
      </w:r>
      <w:r w:rsidRPr="00194486">
        <w:rPr>
          <w:rFonts w:ascii="Times New Roman" w:hAnsi="Times New Roman"/>
        </w:rPr>
        <w:t xml:space="preserve">, а </w:t>
      </w:r>
      <w:r w:rsidR="00353177">
        <w:rPr>
          <w:rFonts w:ascii="Times New Roman" w:hAnsi="Times New Roman"/>
        </w:rPr>
        <w:t>възприятията за корупция на бизнеса</w:t>
      </w:r>
      <w:r w:rsidRPr="00194486">
        <w:rPr>
          <w:rFonts w:ascii="Times New Roman" w:hAnsi="Times New Roman"/>
        </w:rPr>
        <w:t xml:space="preserve"> </w:t>
      </w:r>
      <w:r w:rsidR="00353177">
        <w:rPr>
          <w:rFonts w:ascii="Times New Roman" w:hAnsi="Times New Roman"/>
        </w:rPr>
        <w:t>са високи</w:t>
      </w:r>
      <w:r w:rsidRPr="00194486">
        <w:rPr>
          <w:rFonts w:ascii="Times New Roman" w:hAnsi="Times New Roman"/>
        </w:rPr>
        <w:t>.</w:t>
      </w:r>
    </w:p>
    <w:p w:rsidR="005B1F65" w:rsidRPr="00C50C60" w:rsidRDefault="005B1F65" w:rsidP="005B1F65">
      <w:pPr>
        <w:spacing w:before="120" w:after="0" w:line="240" w:lineRule="auto"/>
        <w:jc w:val="both"/>
        <w:rPr>
          <w:rFonts w:ascii="Times New Roman" w:hAnsi="Times New Roman"/>
        </w:rPr>
      </w:pP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  <w:b/>
          <w:i/>
        </w:rPr>
      </w:pPr>
      <w:r w:rsidRPr="002718B1">
        <w:rPr>
          <w:rFonts w:ascii="Times New Roman" w:hAnsi="Times New Roman"/>
          <w:b/>
        </w:rPr>
        <w:t>Силни негативни тенденции, все още добро социално-икономическо състояние</w:t>
      </w:r>
      <w:r w:rsidRPr="005B1F65">
        <w:rPr>
          <w:rFonts w:ascii="Times New Roman" w:hAnsi="Times New Roman"/>
          <w:b/>
          <w:i/>
        </w:rPr>
        <w:t>: Габрово</w:t>
      </w: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</w:rPr>
      </w:pPr>
      <w:r w:rsidRPr="005B1F65">
        <w:rPr>
          <w:rFonts w:ascii="Times New Roman" w:hAnsi="Times New Roman"/>
        </w:rPr>
        <w:t xml:space="preserve">Габрово </w:t>
      </w:r>
      <w:r w:rsidR="00B23C48">
        <w:rPr>
          <w:rFonts w:ascii="Times New Roman" w:hAnsi="Times New Roman"/>
        </w:rPr>
        <w:t>е другата област, която</w:t>
      </w:r>
      <w:r w:rsidRPr="005B1F65">
        <w:rPr>
          <w:rFonts w:ascii="Times New Roman" w:hAnsi="Times New Roman"/>
        </w:rPr>
        <w:t xml:space="preserve"> е отделена в самостоятелен клъстер. </w:t>
      </w:r>
      <w:r w:rsidR="006229DD">
        <w:rPr>
          <w:rFonts w:ascii="Times New Roman" w:hAnsi="Times New Roman"/>
        </w:rPr>
        <w:t>Налице са</w:t>
      </w:r>
      <w:r w:rsidRPr="005B1F65">
        <w:rPr>
          <w:rFonts w:ascii="Times New Roman" w:hAnsi="Times New Roman"/>
        </w:rPr>
        <w:t xml:space="preserve"> някои контрасти, характеризиращи социално-икономическото ѝ</w:t>
      </w:r>
      <w:r w:rsidRPr="005B1F65">
        <w:rPr>
          <w:rFonts w:ascii="Times New Roman" w:hAnsi="Times New Roman"/>
          <w:lang w:val="en-US"/>
        </w:rPr>
        <w:t xml:space="preserve"> </w:t>
      </w:r>
      <w:r w:rsidRPr="005B1F65">
        <w:rPr>
          <w:rFonts w:ascii="Times New Roman" w:hAnsi="Times New Roman"/>
        </w:rPr>
        <w:t>състояние и развитие.</w:t>
      </w:r>
    </w:p>
    <w:p w:rsidR="00984417" w:rsidRPr="00984417" w:rsidRDefault="00984417" w:rsidP="00984417">
      <w:pPr>
        <w:spacing w:before="120" w:after="0" w:line="240" w:lineRule="auto"/>
        <w:jc w:val="both"/>
        <w:rPr>
          <w:rFonts w:ascii="Times New Roman" w:hAnsi="Times New Roman"/>
        </w:rPr>
      </w:pPr>
      <w:r w:rsidRPr="00984417">
        <w:rPr>
          <w:rFonts w:ascii="Times New Roman" w:hAnsi="Times New Roman"/>
        </w:rPr>
        <w:t xml:space="preserve">Областта получава няколко много добри оценки – за бизнес среда, здравеопазване и качество на околната среда. Ставките на включените в изследването местни данъци и такси са относително </w:t>
      </w:r>
      <w:proofErr w:type="gramStart"/>
      <w:r w:rsidRPr="00984417">
        <w:rPr>
          <w:rFonts w:ascii="Times New Roman" w:hAnsi="Times New Roman"/>
        </w:rPr>
        <w:t>ниски, възприятието за корупция на бизнеса е на ниски</w:t>
      </w:r>
      <w:proofErr w:type="gramEnd"/>
      <w:r w:rsidRPr="00984417">
        <w:rPr>
          <w:rFonts w:ascii="Times New Roman" w:hAnsi="Times New Roman"/>
        </w:rPr>
        <w:t xml:space="preserve"> нива, а работата на администрацията се възприема като сравнително успешна. Осигуреността с болнични заведения е на високо ниво, а делът на здравноосигурените е значителен. Областта има най-голям брой изградени пречиствателни станции за отпадни води, висок е и делът на населението в селища с обществена канализация.</w:t>
      </w:r>
    </w:p>
    <w:p w:rsidR="00984417" w:rsidRPr="00984417" w:rsidRDefault="00984417" w:rsidP="00984417">
      <w:pPr>
        <w:spacing w:before="120" w:after="0" w:line="240" w:lineRule="auto"/>
        <w:jc w:val="both"/>
        <w:rPr>
          <w:rFonts w:ascii="Times New Roman" w:hAnsi="Times New Roman"/>
        </w:rPr>
      </w:pPr>
      <w:r w:rsidRPr="00984417">
        <w:rPr>
          <w:rFonts w:ascii="Times New Roman" w:hAnsi="Times New Roman"/>
        </w:rPr>
        <w:t xml:space="preserve">Областта е сред водещите икономики в страната (веднага след София (столица) и Варна), но темповете </w:t>
      </w:r>
      <w:r w:rsidR="00FB77E9">
        <w:rPr>
          <w:rFonts w:ascii="Times New Roman" w:hAnsi="Times New Roman"/>
        </w:rPr>
        <w:t>ѝ</w:t>
      </w:r>
      <w:r w:rsidR="00FB77E9" w:rsidRPr="00984417">
        <w:rPr>
          <w:rFonts w:ascii="Times New Roman" w:hAnsi="Times New Roman"/>
        </w:rPr>
        <w:t xml:space="preserve"> </w:t>
      </w:r>
      <w:r w:rsidRPr="00984417">
        <w:rPr>
          <w:rFonts w:ascii="Times New Roman" w:hAnsi="Times New Roman"/>
        </w:rPr>
        <w:t>на развитие през последните години са най-негативните за цялата страна. Безработица в областта се увеличава с по-високи темпове от тези за страната, а заетостта – с по-ниски. В областта тенденцията е броят на предприятията на 1000 души да намалява, докато за страната е обратното.</w:t>
      </w:r>
      <w:r w:rsidR="00F260C1">
        <w:rPr>
          <w:rFonts w:ascii="Times New Roman" w:hAnsi="Times New Roman"/>
        </w:rPr>
        <w:t xml:space="preserve"> Област Габрово</w:t>
      </w:r>
      <w:r w:rsidRPr="00984417">
        <w:rPr>
          <w:rFonts w:ascii="Times New Roman" w:hAnsi="Times New Roman"/>
        </w:rPr>
        <w:t xml:space="preserve"> се характеризира с една от най-неблагоприятните демографски ситуации и продължава да се влошава с едни от най-бързите темпове за страната. Подобна е картината и за образованието. Относителният дял на населението на възраст между 25</w:t>
      </w:r>
      <w:r w:rsidR="007F6D93">
        <w:rPr>
          <w:rFonts w:ascii="Times New Roman" w:hAnsi="Times New Roman"/>
        </w:rPr>
        <w:t xml:space="preserve"> и </w:t>
      </w:r>
      <w:r w:rsidRPr="00984417">
        <w:rPr>
          <w:rFonts w:ascii="Times New Roman" w:hAnsi="Times New Roman"/>
        </w:rPr>
        <w:t xml:space="preserve">64 години с висше образование намалява с 3,6 процентни пункта, докато за страната тенденцията е </w:t>
      </w:r>
      <w:r w:rsidR="00744046">
        <w:rPr>
          <w:rFonts w:ascii="Times New Roman" w:hAnsi="Times New Roman"/>
        </w:rPr>
        <w:t>обратната – на леко нарастване.</w:t>
      </w:r>
    </w:p>
    <w:p w:rsidR="00984417" w:rsidRPr="00984417" w:rsidRDefault="00984417" w:rsidP="00984417">
      <w:pPr>
        <w:spacing w:before="120" w:after="0" w:line="240" w:lineRule="auto"/>
        <w:jc w:val="both"/>
        <w:rPr>
          <w:rFonts w:ascii="Times New Roman" w:hAnsi="Times New Roman"/>
        </w:rPr>
      </w:pPr>
      <w:r w:rsidRPr="00984417">
        <w:rPr>
          <w:rFonts w:ascii="Times New Roman" w:hAnsi="Times New Roman"/>
        </w:rPr>
        <w:t xml:space="preserve">Към края на 2011 г. общинските администрации на област Габрово успяват да отбележат </w:t>
      </w:r>
      <w:proofErr w:type="gramStart"/>
      <w:r w:rsidRPr="00984417">
        <w:rPr>
          <w:rFonts w:ascii="Times New Roman" w:hAnsi="Times New Roman"/>
        </w:rPr>
        <w:t>най-добра</w:t>
      </w:r>
      <w:proofErr w:type="gramEnd"/>
      <w:r w:rsidRPr="00984417">
        <w:rPr>
          <w:rFonts w:ascii="Times New Roman" w:hAnsi="Times New Roman"/>
        </w:rPr>
        <w:t xml:space="preserve"> степен на усвояване на европейските средства по оперативните програми</w:t>
      </w:r>
      <w:r w:rsidR="00085796">
        <w:rPr>
          <w:rFonts w:ascii="Times New Roman" w:hAnsi="Times New Roman"/>
        </w:rPr>
        <w:t>.</w:t>
      </w:r>
    </w:p>
    <w:p w:rsidR="005B1F65" w:rsidRPr="009B7E30" w:rsidRDefault="005B1F65" w:rsidP="005B1F65">
      <w:pPr>
        <w:spacing w:before="120" w:after="0" w:line="240" w:lineRule="auto"/>
        <w:jc w:val="both"/>
        <w:rPr>
          <w:rFonts w:ascii="Times New Roman" w:hAnsi="Times New Roman"/>
        </w:rPr>
      </w:pP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  <w:b/>
          <w:i/>
        </w:rPr>
      </w:pPr>
      <w:r w:rsidRPr="002718B1">
        <w:rPr>
          <w:rFonts w:ascii="Times New Roman" w:hAnsi="Times New Roman"/>
          <w:b/>
        </w:rPr>
        <w:t>Контрасти в социално - икономическото развитие</w:t>
      </w:r>
      <w:r w:rsidRPr="005B1F65">
        <w:rPr>
          <w:rFonts w:ascii="Times New Roman" w:hAnsi="Times New Roman"/>
          <w:b/>
          <w:i/>
        </w:rPr>
        <w:t>: Стара Загора, Търговище</w:t>
      </w: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</w:rPr>
      </w:pPr>
      <w:r w:rsidRPr="005B1F65">
        <w:rPr>
          <w:rFonts w:ascii="Times New Roman" w:hAnsi="Times New Roman"/>
        </w:rPr>
        <w:t xml:space="preserve">Този клъстер се отличава с </w:t>
      </w:r>
      <w:r w:rsidR="007F6D93" w:rsidRPr="005B1F65">
        <w:rPr>
          <w:rFonts w:ascii="Times New Roman" w:hAnsi="Times New Roman"/>
        </w:rPr>
        <w:t>едн</w:t>
      </w:r>
      <w:r w:rsidR="007F6D93">
        <w:rPr>
          <w:rFonts w:ascii="Times New Roman" w:hAnsi="Times New Roman"/>
        </w:rPr>
        <w:t>и</w:t>
      </w:r>
      <w:r w:rsidR="007F6D93" w:rsidRPr="005B1F65">
        <w:rPr>
          <w:rFonts w:ascii="Times New Roman" w:hAnsi="Times New Roman"/>
        </w:rPr>
        <w:t xml:space="preserve"> </w:t>
      </w:r>
      <w:r w:rsidRPr="005B1F65">
        <w:rPr>
          <w:rFonts w:ascii="Times New Roman" w:hAnsi="Times New Roman"/>
        </w:rPr>
        <w:t xml:space="preserve">от най-добрите </w:t>
      </w:r>
      <w:r w:rsidR="007F6D93">
        <w:rPr>
          <w:rFonts w:ascii="Times New Roman" w:hAnsi="Times New Roman"/>
        </w:rPr>
        <w:t xml:space="preserve">условия </w:t>
      </w:r>
      <w:r w:rsidRPr="005B1F65">
        <w:rPr>
          <w:rFonts w:ascii="Times New Roman" w:hAnsi="Times New Roman"/>
        </w:rPr>
        <w:t>за развитие на бизнес</w:t>
      </w:r>
      <w:r w:rsidR="00C64508">
        <w:rPr>
          <w:rFonts w:ascii="Times New Roman" w:hAnsi="Times New Roman"/>
        </w:rPr>
        <w:t xml:space="preserve">. </w:t>
      </w:r>
      <w:r w:rsidR="0086504A">
        <w:rPr>
          <w:rFonts w:ascii="Times New Roman" w:hAnsi="Times New Roman"/>
        </w:rPr>
        <w:t>Характерни тук са и контрастите в развитието – по дадени показатели</w:t>
      </w:r>
      <w:r w:rsidRPr="005B1F65">
        <w:rPr>
          <w:rFonts w:ascii="Times New Roman" w:hAnsi="Times New Roman"/>
        </w:rPr>
        <w:t xml:space="preserve"> клъстерът</w:t>
      </w:r>
      <w:r w:rsidR="0086504A">
        <w:rPr>
          <w:rFonts w:ascii="Times New Roman" w:hAnsi="Times New Roman"/>
        </w:rPr>
        <w:t xml:space="preserve"> е сред водещите в страната, а по</w:t>
      </w:r>
      <w:r w:rsidRPr="005B1F65">
        <w:rPr>
          <w:rFonts w:ascii="Times New Roman" w:hAnsi="Times New Roman"/>
        </w:rPr>
        <w:t xml:space="preserve"> други – на едно от последните места.</w:t>
      </w: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</w:rPr>
      </w:pPr>
      <w:r w:rsidRPr="005B1F65">
        <w:rPr>
          <w:rFonts w:ascii="Times New Roman" w:hAnsi="Times New Roman"/>
        </w:rPr>
        <w:t>Клъстерът е с едн</w:t>
      </w:r>
      <w:r w:rsidR="00063341">
        <w:rPr>
          <w:rFonts w:ascii="Times New Roman" w:hAnsi="Times New Roman"/>
        </w:rPr>
        <w:t>и</w:t>
      </w:r>
      <w:r w:rsidRPr="005B1F65">
        <w:rPr>
          <w:rFonts w:ascii="Times New Roman" w:hAnsi="Times New Roman"/>
        </w:rPr>
        <w:t xml:space="preserve"> от най-динамично развиващите се икономики с намаляваща безработица за двете области – Стара Загора и Търговище, която спада съответно един път и половина и почти девет пъти по-интензивно в сравнение със страната. Доходът на лице от домакинство</w:t>
      </w:r>
      <w:r w:rsidR="007F6D93">
        <w:rPr>
          <w:rFonts w:ascii="Times New Roman" w:hAnsi="Times New Roman"/>
        </w:rPr>
        <w:t>то</w:t>
      </w:r>
      <w:r w:rsidRPr="005B1F65">
        <w:rPr>
          <w:rFonts w:ascii="Times New Roman" w:hAnsi="Times New Roman"/>
        </w:rPr>
        <w:t xml:space="preserve"> за област Стара Загора </w:t>
      </w:r>
      <w:r w:rsidR="00A764BA">
        <w:rPr>
          <w:rFonts w:ascii="Times New Roman" w:hAnsi="Times New Roman"/>
        </w:rPr>
        <w:t>расте</w:t>
      </w:r>
      <w:r w:rsidRPr="005B1F65">
        <w:rPr>
          <w:rFonts w:ascii="Times New Roman" w:hAnsi="Times New Roman"/>
        </w:rPr>
        <w:t xml:space="preserve"> близо </w:t>
      </w:r>
      <w:r w:rsidR="0086504A">
        <w:rPr>
          <w:rFonts w:ascii="Times New Roman" w:hAnsi="Times New Roman"/>
        </w:rPr>
        <w:t>шест</w:t>
      </w:r>
      <w:r w:rsidRPr="005B1F65">
        <w:rPr>
          <w:rFonts w:ascii="Times New Roman" w:hAnsi="Times New Roman"/>
        </w:rPr>
        <w:t xml:space="preserve"> пъти по-бързо от нарастването за страната.</w:t>
      </w: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</w:rPr>
      </w:pPr>
      <w:r w:rsidRPr="005B1F65">
        <w:rPr>
          <w:rFonts w:ascii="Times New Roman" w:hAnsi="Times New Roman"/>
        </w:rPr>
        <w:t xml:space="preserve">От друга страна тенденциите в развитието на околната среда са едни от най-негативните. Същото се отнася и </w:t>
      </w:r>
      <w:r w:rsidR="00893473">
        <w:rPr>
          <w:rFonts w:ascii="Times New Roman" w:hAnsi="Times New Roman"/>
        </w:rPr>
        <w:t>за</w:t>
      </w:r>
      <w:r w:rsidRPr="005B1F65">
        <w:rPr>
          <w:rFonts w:ascii="Times New Roman" w:hAnsi="Times New Roman"/>
        </w:rPr>
        <w:t xml:space="preserve"> развитието на социалната среда</w:t>
      </w:r>
      <w:r w:rsidR="00063341">
        <w:rPr>
          <w:rFonts w:ascii="Times New Roman" w:hAnsi="Times New Roman"/>
        </w:rPr>
        <w:t xml:space="preserve"> -</w:t>
      </w:r>
      <w:r w:rsidRPr="005B1F65">
        <w:rPr>
          <w:rFonts w:ascii="Times New Roman" w:hAnsi="Times New Roman"/>
        </w:rPr>
        <w:t xml:space="preserve"> </w:t>
      </w:r>
      <w:r w:rsidR="00063341">
        <w:rPr>
          <w:rFonts w:ascii="Times New Roman" w:hAnsi="Times New Roman"/>
        </w:rPr>
        <w:t>двете области</w:t>
      </w:r>
      <w:r w:rsidRPr="005B1F65">
        <w:rPr>
          <w:rFonts w:ascii="Times New Roman" w:hAnsi="Times New Roman"/>
        </w:rPr>
        <w:t xml:space="preserve"> са сред последните в страната.</w:t>
      </w:r>
      <w:r w:rsidR="00A17E21">
        <w:rPr>
          <w:rFonts w:ascii="Times New Roman" w:hAnsi="Times New Roman"/>
        </w:rPr>
        <w:t xml:space="preserve"> </w:t>
      </w:r>
      <w:r w:rsidRPr="005B1F65">
        <w:rPr>
          <w:rFonts w:ascii="Times New Roman" w:hAnsi="Times New Roman"/>
        </w:rPr>
        <w:t xml:space="preserve">Развитието на инфраструктурата също е </w:t>
      </w:r>
      <w:r w:rsidR="00893473">
        <w:rPr>
          <w:rFonts w:ascii="Times New Roman" w:hAnsi="Times New Roman"/>
        </w:rPr>
        <w:t>в негативна посока</w:t>
      </w:r>
      <w:r w:rsidRPr="005B1F65">
        <w:rPr>
          <w:rFonts w:ascii="Times New Roman" w:hAnsi="Times New Roman"/>
        </w:rPr>
        <w:t xml:space="preserve">. Събраните битови отпадъци на човек от обслужваното население за област Стара Загора нарастват, </w:t>
      </w:r>
      <w:r w:rsidR="00893473">
        <w:rPr>
          <w:rFonts w:ascii="Times New Roman" w:hAnsi="Times New Roman"/>
        </w:rPr>
        <w:t>докато</w:t>
      </w:r>
      <w:r w:rsidRPr="005B1F65">
        <w:rPr>
          <w:rFonts w:ascii="Times New Roman" w:hAnsi="Times New Roman"/>
        </w:rPr>
        <w:t xml:space="preserve"> за страната тенденцията е в противоположна посока.</w:t>
      </w:r>
      <w:r w:rsidR="003B6852" w:rsidRPr="003B6852">
        <w:rPr>
          <w:rFonts w:ascii="Times New Roman" w:hAnsi="Times New Roman"/>
        </w:rPr>
        <w:t xml:space="preserve"> </w:t>
      </w:r>
      <w:r w:rsidR="003B6852">
        <w:rPr>
          <w:rFonts w:ascii="Times New Roman" w:hAnsi="Times New Roman"/>
        </w:rPr>
        <w:t>При</w:t>
      </w:r>
      <w:r w:rsidR="003B6852" w:rsidRPr="005B1F65">
        <w:rPr>
          <w:rFonts w:ascii="Times New Roman" w:hAnsi="Times New Roman"/>
        </w:rPr>
        <w:t xml:space="preserve"> инфраструктурата в област Стара Загора се наблюдава ръст в загубите </w:t>
      </w:r>
      <w:r w:rsidR="00517B9A">
        <w:rPr>
          <w:rFonts w:ascii="Times New Roman" w:hAnsi="Times New Roman"/>
        </w:rPr>
        <w:t xml:space="preserve">при </w:t>
      </w:r>
      <w:r w:rsidR="003B6852" w:rsidRPr="005B1F65">
        <w:rPr>
          <w:rFonts w:ascii="Times New Roman" w:hAnsi="Times New Roman"/>
        </w:rPr>
        <w:t xml:space="preserve">транспорта на вода </w:t>
      </w:r>
      <w:r w:rsidR="003B611B">
        <w:rPr>
          <w:rFonts w:ascii="Times New Roman" w:hAnsi="Times New Roman"/>
        </w:rPr>
        <w:t xml:space="preserve">в </w:t>
      </w:r>
      <w:r w:rsidR="003B6852" w:rsidRPr="005B1F65">
        <w:rPr>
          <w:rFonts w:ascii="Times New Roman" w:hAnsi="Times New Roman"/>
        </w:rPr>
        <w:t>общественото водоснабдяване и напоителните системи</w:t>
      </w:r>
      <w:r w:rsidR="00A46A37">
        <w:rPr>
          <w:rFonts w:ascii="Times New Roman" w:hAnsi="Times New Roman"/>
        </w:rPr>
        <w:t>, което е в противоречие с процес</w:t>
      </w:r>
      <w:r w:rsidR="003C2E8E">
        <w:rPr>
          <w:rFonts w:ascii="Times New Roman" w:hAnsi="Times New Roman"/>
        </w:rPr>
        <w:t>а</w:t>
      </w:r>
      <w:r w:rsidR="00A46A37">
        <w:rPr>
          <w:rFonts w:ascii="Times New Roman" w:hAnsi="Times New Roman"/>
        </w:rPr>
        <w:t xml:space="preserve"> на намаление, протичащ в страната.</w:t>
      </w:r>
      <w:r w:rsidR="00A17E21">
        <w:rPr>
          <w:rFonts w:ascii="Times New Roman" w:hAnsi="Times New Roman"/>
        </w:rPr>
        <w:t xml:space="preserve"> </w:t>
      </w:r>
      <w:r w:rsidR="003C2E8E">
        <w:rPr>
          <w:rFonts w:ascii="Times New Roman" w:hAnsi="Times New Roman"/>
        </w:rPr>
        <w:t>Р</w:t>
      </w:r>
      <w:r w:rsidRPr="005B1F65">
        <w:rPr>
          <w:rFonts w:ascii="Times New Roman" w:hAnsi="Times New Roman"/>
        </w:rPr>
        <w:t xml:space="preserve">авнището на бедност се увеличава средногодишно и </w:t>
      </w:r>
      <w:r w:rsidR="000A0C08">
        <w:rPr>
          <w:rFonts w:ascii="Times New Roman" w:hAnsi="Times New Roman"/>
        </w:rPr>
        <w:t>в</w:t>
      </w:r>
      <w:r w:rsidRPr="005B1F65">
        <w:rPr>
          <w:rFonts w:ascii="Times New Roman" w:hAnsi="Times New Roman"/>
        </w:rPr>
        <w:t xml:space="preserve"> двете области, докато за страната то остава </w:t>
      </w:r>
      <w:r w:rsidR="00FD787A">
        <w:rPr>
          <w:rFonts w:ascii="Times New Roman" w:hAnsi="Times New Roman"/>
        </w:rPr>
        <w:t xml:space="preserve">на </w:t>
      </w:r>
      <w:r w:rsidRPr="005B1F65">
        <w:rPr>
          <w:rFonts w:ascii="Times New Roman" w:hAnsi="Times New Roman"/>
        </w:rPr>
        <w:t>относително постоянно</w:t>
      </w:r>
      <w:r w:rsidR="00FD787A">
        <w:rPr>
          <w:rFonts w:ascii="Times New Roman" w:hAnsi="Times New Roman"/>
        </w:rPr>
        <w:t xml:space="preserve"> ниво</w:t>
      </w:r>
      <w:r w:rsidRPr="005B1F65">
        <w:rPr>
          <w:rFonts w:ascii="Times New Roman" w:hAnsi="Times New Roman"/>
        </w:rPr>
        <w:t>.</w:t>
      </w:r>
    </w:p>
    <w:p w:rsidR="005B1F65" w:rsidRPr="00B33D39" w:rsidRDefault="005B1F65" w:rsidP="005B1F65">
      <w:pPr>
        <w:spacing w:before="120" w:after="0" w:line="240" w:lineRule="auto"/>
        <w:jc w:val="both"/>
        <w:rPr>
          <w:rFonts w:ascii="Times New Roman" w:hAnsi="Times New Roman"/>
        </w:rPr>
      </w:pP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  <w:b/>
          <w:i/>
        </w:rPr>
      </w:pPr>
      <w:r w:rsidRPr="002718B1">
        <w:rPr>
          <w:rFonts w:ascii="Times New Roman" w:hAnsi="Times New Roman"/>
          <w:b/>
        </w:rPr>
        <w:t>Контрасти в социално-икономическото състояние и развитие</w:t>
      </w:r>
      <w:r w:rsidRPr="005B1F65">
        <w:rPr>
          <w:rFonts w:ascii="Times New Roman" w:hAnsi="Times New Roman"/>
          <w:b/>
          <w:i/>
        </w:rPr>
        <w:t>: Видин, Смолян</w:t>
      </w:r>
    </w:p>
    <w:p w:rsidR="005B1F65" w:rsidRPr="005B1F65" w:rsidRDefault="00B31160" w:rsidP="005B1F65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5B1F65" w:rsidRPr="005B1F65">
        <w:rPr>
          <w:rFonts w:ascii="Times New Roman" w:hAnsi="Times New Roman"/>
        </w:rPr>
        <w:t xml:space="preserve">бласт Видин е с най-лошата демографска ситуация. </w:t>
      </w:r>
      <w:r w:rsidR="002718B1">
        <w:rPr>
          <w:rFonts w:ascii="Times New Roman" w:hAnsi="Times New Roman"/>
        </w:rPr>
        <w:t xml:space="preserve">Тя има </w:t>
      </w:r>
      <w:proofErr w:type="gramStart"/>
      <w:r w:rsidR="002718B1">
        <w:rPr>
          <w:rFonts w:ascii="Times New Roman" w:hAnsi="Times New Roman"/>
        </w:rPr>
        <w:t>висок</w:t>
      </w:r>
      <w:r w:rsidR="005B1F65" w:rsidRPr="005B1F65">
        <w:rPr>
          <w:rFonts w:ascii="Times New Roman" w:hAnsi="Times New Roman"/>
        </w:rPr>
        <w:t xml:space="preserve"> отрицателен коефициент на естествен прираст, който е над </w:t>
      </w:r>
      <w:r>
        <w:rPr>
          <w:rFonts w:ascii="Times New Roman" w:hAnsi="Times New Roman"/>
        </w:rPr>
        <w:t>три</w:t>
      </w:r>
      <w:r w:rsidR="005B1F65" w:rsidRPr="005B1F65">
        <w:rPr>
          <w:rFonts w:ascii="Times New Roman" w:hAnsi="Times New Roman"/>
        </w:rPr>
        <w:t xml:space="preserve"> пъти по-висок</w:t>
      </w:r>
      <w:proofErr w:type="gramEnd"/>
      <w:r w:rsidR="002718B1">
        <w:rPr>
          <w:rFonts w:ascii="Times New Roman" w:hAnsi="Times New Roman"/>
        </w:rPr>
        <w:t xml:space="preserve"> от този за страната</w:t>
      </w:r>
      <w:r w:rsidR="00F3339B">
        <w:rPr>
          <w:rFonts w:ascii="Times New Roman" w:hAnsi="Times New Roman"/>
        </w:rPr>
        <w:t>,</w:t>
      </w:r>
      <w:r w:rsidR="002718B1">
        <w:rPr>
          <w:rFonts w:ascii="Times New Roman" w:hAnsi="Times New Roman"/>
        </w:rPr>
        <w:t xml:space="preserve"> и висока</w:t>
      </w:r>
      <w:r w:rsidR="005B1F65" w:rsidRPr="005B1F65">
        <w:rPr>
          <w:rFonts w:ascii="Times New Roman" w:hAnsi="Times New Roman"/>
        </w:rPr>
        <w:t xml:space="preserve"> възрастова зависимост - с една втора по-висока от тази за страната.</w:t>
      </w: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</w:rPr>
      </w:pPr>
      <w:r w:rsidRPr="005B1F65">
        <w:rPr>
          <w:rFonts w:ascii="Times New Roman" w:hAnsi="Times New Roman"/>
        </w:rPr>
        <w:t xml:space="preserve">Видин </w:t>
      </w:r>
      <w:r w:rsidR="00F3339B">
        <w:rPr>
          <w:rFonts w:ascii="Times New Roman" w:hAnsi="Times New Roman"/>
        </w:rPr>
        <w:t xml:space="preserve">се характеризира и с </w:t>
      </w:r>
      <w:r w:rsidRPr="005B1F65">
        <w:rPr>
          <w:rFonts w:ascii="Times New Roman" w:hAnsi="Times New Roman"/>
        </w:rPr>
        <w:t xml:space="preserve">най-слабата </w:t>
      </w:r>
      <w:proofErr w:type="gramStart"/>
      <w:r w:rsidRPr="005B1F65">
        <w:rPr>
          <w:rFonts w:ascii="Times New Roman" w:hAnsi="Times New Roman"/>
        </w:rPr>
        <w:t>икономика сред всички 28 области, а Смолян - с едни от най-силно изразените негативни тенденции на развитие на икономиката</w:t>
      </w:r>
      <w:proofErr w:type="gramEnd"/>
      <w:r w:rsidRPr="005B1F65">
        <w:rPr>
          <w:rFonts w:ascii="Times New Roman" w:hAnsi="Times New Roman"/>
        </w:rPr>
        <w:t xml:space="preserve">. Намалението на рентабилността на продажбите е най-интензивно в Смолян, като е </w:t>
      </w:r>
      <w:r w:rsidR="00A825D2">
        <w:rPr>
          <w:rFonts w:ascii="Times New Roman" w:hAnsi="Times New Roman"/>
        </w:rPr>
        <w:t>три</w:t>
      </w:r>
      <w:r w:rsidRPr="005B1F65">
        <w:rPr>
          <w:rFonts w:ascii="Times New Roman" w:hAnsi="Times New Roman"/>
        </w:rPr>
        <w:t xml:space="preserve"> пъти по-бързо от това за страната. Видин има най-ниска заетост - коефициентът на заетост на населението на 15 и повече навършени години за 2010 г. </w:t>
      </w:r>
      <w:r w:rsidR="00406033">
        <w:rPr>
          <w:rFonts w:ascii="Times New Roman" w:hAnsi="Times New Roman"/>
        </w:rPr>
        <w:t xml:space="preserve">е </w:t>
      </w:r>
      <w:r w:rsidRPr="005B1F65">
        <w:rPr>
          <w:rFonts w:ascii="Times New Roman" w:hAnsi="Times New Roman"/>
        </w:rPr>
        <w:t xml:space="preserve">с една четвърт по-нисък от този за страната. Заетостта в Смолян намалява два пъти и половина по-бързо </w:t>
      </w:r>
      <w:r w:rsidR="002718B1">
        <w:rPr>
          <w:rFonts w:ascii="Times New Roman" w:hAnsi="Times New Roman"/>
        </w:rPr>
        <w:t>от средното</w:t>
      </w:r>
      <w:r w:rsidRPr="005B1F65">
        <w:rPr>
          <w:rFonts w:ascii="Times New Roman" w:hAnsi="Times New Roman"/>
        </w:rPr>
        <w:t xml:space="preserve"> за страната.</w:t>
      </w:r>
    </w:p>
    <w:p w:rsidR="005B1F65" w:rsidRPr="001B6654" w:rsidRDefault="005B1F65" w:rsidP="005B1F65">
      <w:pPr>
        <w:spacing w:before="120" w:after="0" w:line="240" w:lineRule="auto"/>
        <w:jc w:val="both"/>
        <w:rPr>
          <w:rFonts w:ascii="Times New Roman" w:hAnsi="Times New Roman"/>
          <w:lang w:val="en-US"/>
        </w:rPr>
      </w:pPr>
      <w:r w:rsidRPr="005B1F65">
        <w:rPr>
          <w:rFonts w:ascii="Times New Roman" w:hAnsi="Times New Roman"/>
        </w:rPr>
        <w:t xml:space="preserve">Това, което отличава областите в този клъстер, е динамичното развитие на инфраструктурата – те са на второ място веднага след първенеца </w:t>
      </w:r>
      <w:r w:rsidR="00406033">
        <w:rPr>
          <w:rFonts w:ascii="Times New Roman" w:hAnsi="Times New Roman"/>
        </w:rPr>
        <w:t xml:space="preserve">област </w:t>
      </w:r>
      <w:r w:rsidRPr="005B1F65">
        <w:rPr>
          <w:rFonts w:ascii="Times New Roman" w:hAnsi="Times New Roman"/>
        </w:rPr>
        <w:t xml:space="preserve">Габрово. Същото се отнася и до състоянието и развитието на образованието – клъстерът заема едно от водещите места. </w:t>
      </w:r>
      <w:r w:rsidR="00406033">
        <w:rPr>
          <w:rFonts w:ascii="Times New Roman" w:hAnsi="Times New Roman"/>
        </w:rPr>
        <w:t xml:space="preserve">Област </w:t>
      </w:r>
      <w:r w:rsidRPr="005B1F65">
        <w:rPr>
          <w:rFonts w:ascii="Times New Roman" w:hAnsi="Times New Roman"/>
        </w:rPr>
        <w:t>Смолян се нарежда веднага след столица</w:t>
      </w:r>
      <w:r w:rsidR="001B6654">
        <w:rPr>
          <w:rFonts w:ascii="Times New Roman" w:hAnsi="Times New Roman"/>
        </w:rPr>
        <w:t>та</w:t>
      </w:r>
      <w:r w:rsidRPr="005B1F65">
        <w:rPr>
          <w:rFonts w:ascii="Times New Roman" w:hAnsi="Times New Roman"/>
        </w:rPr>
        <w:t xml:space="preserve"> </w:t>
      </w:r>
      <w:r w:rsidR="001B6654">
        <w:rPr>
          <w:rFonts w:ascii="Times New Roman" w:hAnsi="Times New Roman"/>
        </w:rPr>
        <w:t>по</w:t>
      </w:r>
      <w:r w:rsidRPr="005B1F65">
        <w:rPr>
          <w:rFonts w:ascii="Times New Roman" w:hAnsi="Times New Roman"/>
        </w:rPr>
        <w:t xml:space="preserve"> съ</w:t>
      </w:r>
      <w:r w:rsidR="001B6654">
        <w:rPr>
          <w:rFonts w:ascii="Times New Roman" w:hAnsi="Times New Roman"/>
        </w:rPr>
        <w:t>стоянието на образованието, регистрирайки</w:t>
      </w:r>
      <w:r w:rsidR="00492C0A">
        <w:rPr>
          <w:rFonts w:ascii="Times New Roman" w:hAnsi="Times New Roman"/>
        </w:rPr>
        <w:t xml:space="preserve"> </w:t>
      </w:r>
      <w:r w:rsidRPr="005B1F65">
        <w:rPr>
          <w:rFonts w:ascii="Times New Roman" w:hAnsi="Times New Roman"/>
        </w:rPr>
        <w:t>най-добър обхв</w:t>
      </w:r>
      <w:r w:rsidR="00492C0A">
        <w:rPr>
          <w:rFonts w:ascii="Times New Roman" w:hAnsi="Times New Roman"/>
        </w:rPr>
        <w:t xml:space="preserve">ат на </w:t>
      </w:r>
      <w:proofErr w:type="gramStart"/>
      <w:r w:rsidR="00492C0A">
        <w:rPr>
          <w:rFonts w:ascii="Times New Roman" w:hAnsi="Times New Roman"/>
        </w:rPr>
        <w:t xml:space="preserve">образователната система </w:t>
      </w:r>
      <w:r w:rsidRPr="005B1F65">
        <w:rPr>
          <w:rFonts w:ascii="Times New Roman" w:hAnsi="Times New Roman"/>
        </w:rPr>
        <w:t>и най-ниски стой</w:t>
      </w:r>
      <w:r w:rsidR="00492C0A">
        <w:rPr>
          <w:rFonts w:ascii="Times New Roman" w:hAnsi="Times New Roman"/>
        </w:rPr>
        <w:t>ности</w:t>
      </w:r>
      <w:r w:rsidRPr="005B1F65">
        <w:rPr>
          <w:rFonts w:ascii="Times New Roman" w:hAnsi="Times New Roman"/>
        </w:rPr>
        <w:t xml:space="preserve"> на процент</w:t>
      </w:r>
      <w:r w:rsidR="003E1850">
        <w:rPr>
          <w:rFonts w:ascii="Times New Roman" w:hAnsi="Times New Roman"/>
        </w:rPr>
        <w:t>а</w:t>
      </w:r>
      <w:r w:rsidRPr="005B1F65">
        <w:rPr>
          <w:rFonts w:ascii="Times New Roman" w:hAnsi="Times New Roman"/>
        </w:rPr>
        <w:t xml:space="preserve"> второгодници и напусналите образователната</w:t>
      </w:r>
      <w:proofErr w:type="gramEnd"/>
      <w:r w:rsidRPr="005B1F65">
        <w:rPr>
          <w:rFonts w:ascii="Times New Roman" w:hAnsi="Times New Roman"/>
        </w:rPr>
        <w:t xml:space="preserve"> система.</w:t>
      </w:r>
      <w:r w:rsidR="001B6654">
        <w:rPr>
          <w:rFonts w:ascii="Times New Roman" w:hAnsi="Times New Roman"/>
        </w:rPr>
        <w:t xml:space="preserve"> </w:t>
      </w:r>
      <w:r w:rsidRPr="005B1F65">
        <w:rPr>
          <w:rFonts w:ascii="Times New Roman" w:hAnsi="Times New Roman"/>
        </w:rPr>
        <w:t xml:space="preserve">Областите в този клъстер са водещи, по отношение </w:t>
      </w:r>
      <w:r w:rsidR="003E1850" w:rsidRPr="005B1F65">
        <w:rPr>
          <w:rFonts w:ascii="Times New Roman" w:hAnsi="Times New Roman"/>
        </w:rPr>
        <w:t xml:space="preserve">както </w:t>
      </w:r>
      <w:r w:rsidRPr="005B1F65">
        <w:rPr>
          <w:rFonts w:ascii="Times New Roman" w:hAnsi="Times New Roman"/>
        </w:rPr>
        <w:t xml:space="preserve">на състоянието, така и </w:t>
      </w:r>
      <w:r w:rsidR="003E1850">
        <w:rPr>
          <w:rFonts w:ascii="Times New Roman" w:hAnsi="Times New Roman"/>
        </w:rPr>
        <w:t xml:space="preserve">на </w:t>
      </w:r>
      <w:r w:rsidRPr="005B1F65">
        <w:rPr>
          <w:rFonts w:ascii="Times New Roman" w:hAnsi="Times New Roman"/>
        </w:rPr>
        <w:t xml:space="preserve">тенденциите на развитие </w:t>
      </w:r>
      <w:r w:rsidR="003E1850">
        <w:rPr>
          <w:rFonts w:ascii="Times New Roman" w:hAnsi="Times New Roman"/>
        </w:rPr>
        <w:t xml:space="preserve">в </w:t>
      </w:r>
      <w:r w:rsidRPr="005B1F65">
        <w:rPr>
          <w:rFonts w:ascii="Times New Roman" w:hAnsi="Times New Roman"/>
        </w:rPr>
        <w:t>здравеопазването. Клъстерът се характеризира и с относително добра социална среда.</w:t>
      </w:r>
    </w:p>
    <w:p w:rsidR="005B1F65" w:rsidRPr="00C50C60" w:rsidRDefault="005B1F65" w:rsidP="005B1F65">
      <w:pPr>
        <w:spacing w:before="120" w:after="0" w:line="240" w:lineRule="auto"/>
        <w:jc w:val="both"/>
        <w:rPr>
          <w:rFonts w:ascii="Times New Roman" w:hAnsi="Times New Roman"/>
        </w:rPr>
      </w:pP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  <w:b/>
          <w:i/>
        </w:rPr>
      </w:pPr>
      <w:r w:rsidRPr="00106869">
        <w:rPr>
          <w:rFonts w:ascii="Times New Roman" w:hAnsi="Times New Roman"/>
          <w:b/>
        </w:rPr>
        <w:t>Лошо социално-икономическо състояние и негативни тенденции на развитие</w:t>
      </w:r>
      <w:r w:rsidRPr="005B1F65">
        <w:rPr>
          <w:rFonts w:ascii="Times New Roman" w:hAnsi="Times New Roman"/>
          <w:b/>
          <w:i/>
        </w:rPr>
        <w:t>: Разград и Силистра</w:t>
      </w:r>
    </w:p>
    <w:p w:rsidR="005B1F65" w:rsidRPr="005B1F65" w:rsidRDefault="00106869" w:rsidP="005B1F65">
      <w:pPr>
        <w:spacing w:before="120"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Д</w:t>
      </w:r>
      <w:r w:rsidR="005B1F65" w:rsidRPr="005B1F65">
        <w:rPr>
          <w:rFonts w:ascii="Times New Roman" w:hAnsi="Times New Roman"/>
        </w:rPr>
        <w:t>вете области са с най-негативното развитие на демографските процеси в стр</w:t>
      </w:r>
      <w:r w:rsidR="0031724D">
        <w:rPr>
          <w:rFonts w:ascii="Times New Roman" w:hAnsi="Times New Roman"/>
        </w:rPr>
        <w:t>аната.</w:t>
      </w:r>
      <w:r w:rsidR="00055035" w:rsidDel="00055035">
        <w:rPr>
          <w:rFonts w:ascii="Times New Roman" w:hAnsi="Times New Roman"/>
        </w:rPr>
        <w:t xml:space="preserve"> </w:t>
      </w:r>
      <w:r w:rsidR="005B1F65" w:rsidRPr="005B1F65">
        <w:rPr>
          <w:rFonts w:ascii="Times New Roman" w:hAnsi="Times New Roman"/>
        </w:rPr>
        <w:t xml:space="preserve">Състоянието на икономиката на тези две </w:t>
      </w:r>
      <w:proofErr w:type="gramStart"/>
      <w:r w:rsidR="005B1F65" w:rsidRPr="005B1F65">
        <w:rPr>
          <w:rFonts w:ascii="Times New Roman" w:hAnsi="Times New Roman"/>
        </w:rPr>
        <w:t>области също е сред най-влошените – само две други области</w:t>
      </w:r>
      <w:proofErr w:type="gramEnd"/>
      <w:r w:rsidR="005B1F65" w:rsidRPr="005B1F65">
        <w:rPr>
          <w:rFonts w:ascii="Times New Roman" w:hAnsi="Times New Roman"/>
        </w:rPr>
        <w:t xml:space="preserve"> имат по-зле </w:t>
      </w:r>
      <w:r w:rsidR="00055035">
        <w:rPr>
          <w:rFonts w:ascii="Times New Roman" w:hAnsi="Times New Roman"/>
        </w:rPr>
        <w:t xml:space="preserve">работещи </w:t>
      </w:r>
      <w:r w:rsidR="005B1F65" w:rsidRPr="005B1F65">
        <w:rPr>
          <w:rFonts w:ascii="Times New Roman" w:hAnsi="Times New Roman"/>
        </w:rPr>
        <w:t xml:space="preserve">икономики. Разград и Силистра са с </w:t>
      </w:r>
      <w:r w:rsidR="00D51BB4" w:rsidRPr="005B1F65">
        <w:rPr>
          <w:rFonts w:ascii="Times New Roman" w:hAnsi="Times New Roman"/>
        </w:rPr>
        <w:t>ед</w:t>
      </w:r>
      <w:r w:rsidR="00D51BB4">
        <w:rPr>
          <w:rFonts w:ascii="Times New Roman" w:hAnsi="Times New Roman"/>
        </w:rPr>
        <w:t xml:space="preserve">ни </w:t>
      </w:r>
      <w:r w:rsidR="005B1F65" w:rsidRPr="005B1F65">
        <w:rPr>
          <w:rFonts w:ascii="Times New Roman" w:hAnsi="Times New Roman"/>
        </w:rPr>
        <w:t>от най-</w:t>
      </w:r>
      <w:proofErr w:type="gramStart"/>
      <w:r w:rsidR="005B1F65" w:rsidRPr="005B1F65">
        <w:rPr>
          <w:rFonts w:ascii="Times New Roman" w:hAnsi="Times New Roman"/>
        </w:rPr>
        <w:t xml:space="preserve">ниските </w:t>
      </w:r>
      <w:r w:rsidR="00D51BB4">
        <w:rPr>
          <w:rFonts w:ascii="Times New Roman" w:hAnsi="Times New Roman"/>
        </w:rPr>
        <w:t xml:space="preserve">стойности за </w:t>
      </w:r>
      <w:r w:rsidR="005B1F65" w:rsidRPr="005B1F65">
        <w:rPr>
          <w:rFonts w:ascii="Times New Roman" w:hAnsi="Times New Roman"/>
        </w:rPr>
        <w:t>БВП на човек от населението (само област Силистра е с два пъти по-нисък</w:t>
      </w:r>
      <w:proofErr w:type="gramEnd"/>
      <w:r w:rsidR="005B1F65" w:rsidRPr="005B1F65">
        <w:rPr>
          <w:rFonts w:ascii="Times New Roman" w:hAnsi="Times New Roman"/>
        </w:rPr>
        <w:t xml:space="preserve"> БВП</w:t>
      </w:r>
      <w:r w:rsidR="00B5237A">
        <w:rPr>
          <w:rFonts w:ascii="Times New Roman" w:hAnsi="Times New Roman"/>
        </w:rPr>
        <w:t xml:space="preserve"> на човек от този на страната).</w:t>
      </w:r>
      <w:r w:rsidR="001B6654" w:rsidRPr="001B6654">
        <w:rPr>
          <w:rFonts w:ascii="Times New Roman" w:hAnsi="Times New Roman"/>
        </w:rPr>
        <w:t xml:space="preserve"> </w:t>
      </w:r>
      <w:r w:rsidR="001B6654" w:rsidRPr="005B1F65">
        <w:rPr>
          <w:rFonts w:ascii="Times New Roman" w:hAnsi="Times New Roman"/>
        </w:rPr>
        <w:t>Идентично е и състоянието на образователната среда.</w:t>
      </w: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</w:rPr>
      </w:pPr>
      <w:r w:rsidRPr="005B1F65">
        <w:rPr>
          <w:rFonts w:ascii="Times New Roman" w:hAnsi="Times New Roman"/>
        </w:rPr>
        <w:t>Контраст се регистрира в сферата на здравеопазването. Динамиката на развитие на здравеопазването е една от най-положителните в страната, но моментното състояние на здравеопазването на областите в клъстера все още е лошо и ги нареж</w:t>
      </w:r>
      <w:r w:rsidR="001F741F">
        <w:rPr>
          <w:rFonts w:ascii="Times New Roman" w:hAnsi="Times New Roman"/>
        </w:rPr>
        <w:t>да на едно от последните места.</w:t>
      </w:r>
    </w:p>
    <w:p w:rsidR="005B1F65" w:rsidRPr="00C50C60" w:rsidRDefault="005B1F65" w:rsidP="005B1F65">
      <w:pPr>
        <w:spacing w:before="120" w:after="0" w:line="240" w:lineRule="auto"/>
        <w:jc w:val="both"/>
        <w:rPr>
          <w:rFonts w:ascii="Times New Roman" w:hAnsi="Times New Roman"/>
        </w:rPr>
      </w:pP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  <w:b/>
          <w:i/>
        </w:rPr>
      </w:pPr>
      <w:r w:rsidRPr="00B5237A">
        <w:rPr>
          <w:rFonts w:ascii="Times New Roman" w:hAnsi="Times New Roman"/>
          <w:b/>
        </w:rPr>
        <w:t>Обещаващи тенденции на развитие</w:t>
      </w:r>
      <w:r w:rsidRPr="005B1F65">
        <w:rPr>
          <w:rFonts w:ascii="Times New Roman" w:hAnsi="Times New Roman"/>
          <w:b/>
          <w:i/>
        </w:rPr>
        <w:t>: Враца, Русе, София</w:t>
      </w: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</w:rPr>
      </w:pPr>
      <w:r w:rsidRPr="005B1F65">
        <w:rPr>
          <w:rFonts w:ascii="Times New Roman" w:hAnsi="Times New Roman"/>
        </w:rPr>
        <w:t xml:space="preserve">Характерна особеност на клъстера е най-интензивното икономическо развитие в сравнение с всички останали области в страната. </w:t>
      </w:r>
      <w:r w:rsidR="00B5237A">
        <w:rPr>
          <w:rFonts w:ascii="Times New Roman" w:hAnsi="Times New Roman"/>
        </w:rPr>
        <w:t>Трите области</w:t>
      </w:r>
      <w:r w:rsidRPr="005B1F65">
        <w:rPr>
          <w:rFonts w:ascii="Times New Roman" w:hAnsi="Times New Roman"/>
        </w:rPr>
        <w:t xml:space="preserve"> заемат първите три позиции по темпове на </w:t>
      </w:r>
      <w:r w:rsidR="00B5237A">
        <w:rPr>
          <w:rFonts w:ascii="Times New Roman" w:hAnsi="Times New Roman"/>
        </w:rPr>
        <w:t xml:space="preserve">икономическо </w:t>
      </w:r>
      <w:r w:rsidRPr="005B1F65">
        <w:rPr>
          <w:rFonts w:ascii="Times New Roman" w:hAnsi="Times New Roman"/>
        </w:rPr>
        <w:t>развитие.</w:t>
      </w:r>
      <w:r w:rsidR="00054A1A">
        <w:rPr>
          <w:rFonts w:ascii="Times New Roman" w:hAnsi="Times New Roman"/>
        </w:rPr>
        <w:t xml:space="preserve"> </w:t>
      </w:r>
      <w:r w:rsidRPr="005B1F65">
        <w:rPr>
          <w:rFonts w:ascii="Times New Roman" w:hAnsi="Times New Roman"/>
        </w:rPr>
        <w:t>Област Враца показва положително развитие в почти всички икономически показатели.</w:t>
      </w: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</w:rPr>
      </w:pPr>
      <w:r w:rsidRPr="005B1F65">
        <w:rPr>
          <w:rFonts w:ascii="Times New Roman" w:hAnsi="Times New Roman"/>
        </w:rPr>
        <w:t>От всички области, Русе е с най-интензивно намаляваща безработица. Област София се отличава с увеличение от близо четири пъти в рентабилността на продажбите спрямо 13,6 про</w:t>
      </w:r>
      <w:r w:rsidR="005B6FF1">
        <w:rPr>
          <w:rFonts w:ascii="Times New Roman" w:hAnsi="Times New Roman"/>
        </w:rPr>
        <w:t xml:space="preserve">центното намаление на страната. </w:t>
      </w:r>
      <w:r w:rsidRPr="005B1F65">
        <w:rPr>
          <w:rFonts w:ascii="Times New Roman" w:hAnsi="Times New Roman"/>
        </w:rPr>
        <w:t>Клъстерът е и един от водещите</w:t>
      </w:r>
      <w:r w:rsidR="00DF5BBB">
        <w:rPr>
          <w:rFonts w:ascii="Times New Roman" w:hAnsi="Times New Roman"/>
        </w:rPr>
        <w:t xml:space="preserve"> в развитието на образованието.</w:t>
      </w:r>
    </w:p>
    <w:p w:rsidR="005B1F65" w:rsidRPr="00C50C60" w:rsidRDefault="005B1F65" w:rsidP="005B1F65">
      <w:pPr>
        <w:spacing w:before="120" w:after="0" w:line="240" w:lineRule="auto"/>
        <w:jc w:val="both"/>
        <w:rPr>
          <w:rFonts w:ascii="Times New Roman" w:hAnsi="Times New Roman"/>
        </w:rPr>
      </w:pP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  <w:b/>
          <w:i/>
        </w:rPr>
      </w:pPr>
      <w:r w:rsidRPr="00C600BD">
        <w:rPr>
          <w:rFonts w:ascii="Times New Roman" w:hAnsi="Times New Roman"/>
          <w:b/>
        </w:rPr>
        <w:t>Добро социално-икономическо състояние</w:t>
      </w:r>
      <w:r w:rsidRPr="005B1F65">
        <w:rPr>
          <w:rFonts w:ascii="Times New Roman" w:hAnsi="Times New Roman"/>
          <w:b/>
          <w:i/>
        </w:rPr>
        <w:t xml:space="preserve">: Благоевград, Бургас, Варна, Пловдив </w:t>
      </w: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</w:rPr>
      </w:pPr>
      <w:r w:rsidRPr="005B1F65">
        <w:rPr>
          <w:rFonts w:ascii="Times New Roman" w:hAnsi="Times New Roman"/>
        </w:rPr>
        <w:t>Четирите области в клъстера се характеризират с добро демографско състояние. В две от областите</w:t>
      </w:r>
      <w:r w:rsidR="00054A1A">
        <w:rPr>
          <w:rFonts w:ascii="Times New Roman" w:hAnsi="Times New Roman"/>
        </w:rPr>
        <w:t xml:space="preserve"> </w:t>
      </w:r>
      <w:r w:rsidRPr="005B1F65">
        <w:rPr>
          <w:rFonts w:ascii="Times New Roman" w:hAnsi="Times New Roman"/>
        </w:rPr>
        <w:t>– Бургас и Благоевград - общите негативни тенденции на демографско развитие, валидни за цялата страна, са най-слабо изразени.</w:t>
      </w:r>
      <w:r w:rsidR="00054A1A">
        <w:rPr>
          <w:rFonts w:ascii="Times New Roman" w:hAnsi="Times New Roman"/>
        </w:rPr>
        <w:t xml:space="preserve"> </w:t>
      </w:r>
      <w:r w:rsidRPr="005B1F65">
        <w:rPr>
          <w:rFonts w:ascii="Times New Roman" w:hAnsi="Times New Roman"/>
        </w:rPr>
        <w:t>Икономическото състояние на клъстера го нарежда сред водещите.</w:t>
      </w:r>
      <w:r w:rsidR="00926A29">
        <w:rPr>
          <w:rFonts w:ascii="Times New Roman" w:hAnsi="Times New Roman"/>
        </w:rPr>
        <w:t xml:space="preserve"> </w:t>
      </w:r>
      <w:r w:rsidRPr="005B1F65">
        <w:rPr>
          <w:rFonts w:ascii="Times New Roman" w:hAnsi="Times New Roman"/>
        </w:rPr>
        <w:t xml:space="preserve">Динамиката на икономическото развитие, обаче, не е така силно изразена. Единствено област Пловдив е с над средното за страната (положително) развитие, </w:t>
      </w:r>
      <w:r w:rsidRPr="005B1F65">
        <w:rPr>
          <w:rFonts w:ascii="Times New Roman" w:hAnsi="Times New Roman"/>
        </w:rPr>
        <w:lastRenderedPageBreak/>
        <w:t>докато в останалите три области тенденциите са не</w:t>
      </w:r>
      <w:r w:rsidR="005B6FF1">
        <w:rPr>
          <w:rFonts w:ascii="Times New Roman" w:hAnsi="Times New Roman"/>
        </w:rPr>
        <w:t xml:space="preserve">гативни и под тези за страната. </w:t>
      </w:r>
      <w:r w:rsidRPr="005B1F65">
        <w:rPr>
          <w:rFonts w:ascii="Times New Roman" w:hAnsi="Times New Roman"/>
        </w:rPr>
        <w:t>В област</w:t>
      </w:r>
      <w:r w:rsidR="005B6FF1">
        <w:rPr>
          <w:rFonts w:ascii="Times New Roman" w:hAnsi="Times New Roman"/>
        </w:rPr>
        <w:t>та</w:t>
      </w:r>
      <w:r w:rsidRPr="005B1F65">
        <w:rPr>
          <w:rFonts w:ascii="Times New Roman" w:hAnsi="Times New Roman"/>
        </w:rPr>
        <w:t xml:space="preserve"> сравнително бързо се увеличава доходът на лице от домакинството – увеличението е </w:t>
      </w:r>
      <w:r w:rsidR="00C600BD">
        <w:rPr>
          <w:rFonts w:ascii="Times New Roman" w:hAnsi="Times New Roman"/>
        </w:rPr>
        <w:t>шест</w:t>
      </w:r>
      <w:r w:rsidRPr="005B1F65">
        <w:rPr>
          <w:rFonts w:ascii="Times New Roman" w:hAnsi="Times New Roman"/>
        </w:rPr>
        <w:t xml:space="preserve"> пъти по-интензивно от </w:t>
      </w:r>
      <w:r w:rsidR="00C600BD">
        <w:rPr>
          <w:rFonts w:ascii="Times New Roman" w:hAnsi="Times New Roman"/>
        </w:rPr>
        <w:t>средното</w:t>
      </w:r>
      <w:r w:rsidRPr="005B1F65">
        <w:rPr>
          <w:rFonts w:ascii="Times New Roman" w:hAnsi="Times New Roman"/>
        </w:rPr>
        <w:t xml:space="preserve"> за страната.</w:t>
      </w: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</w:rPr>
      </w:pPr>
      <w:r w:rsidRPr="005B1F65">
        <w:rPr>
          <w:rFonts w:ascii="Times New Roman" w:hAnsi="Times New Roman"/>
        </w:rPr>
        <w:t>Развитието на околната среда е по-скоро негативно. Две от областите (Благоевград и Пловдив) са</w:t>
      </w:r>
      <w:r w:rsidR="00150729">
        <w:rPr>
          <w:rFonts w:ascii="Times New Roman" w:hAnsi="Times New Roman"/>
        </w:rPr>
        <w:t xml:space="preserve"> на едни от последните позиции.</w:t>
      </w:r>
      <w:r w:rsidR="00133716">
        <w:rPr>
          <w:rFonts w:ascii="Times New Roman" w:hAnsi="Times New Roman"/>
        </w:rPr>
        <w:t xml:space="preserve"> </w:t>
      </w:r>
      <w:r w:rsidRPr="005B1F65">
        <w:rPr>
          <w:rFonts w:ascii="Times New Roman" w:hAnsi="Times New Roman"/>
        </w:rPr>
        <w:t xml:space="preserve">Динамиката на развитие на здравеопазването в клъстера също е </w:t>
      </w:r>
      <w:r w:rsidR="005D4463">
        <w:rPr>
          <w:rFonts w:ascii="Times New Roman" w:hAnsi="Times New Roman"/>
        </w:rPr>
        <w:t xml:space="preserve">отрицателна </w:t>
      </w:r>
      <w:r w:rsidR="00781E3D">
        <w:rPr>
          <w:rFonts w:ascii="Times New Roman" w:hAnsi="Times New Roman"/>
        </w:rPr>
        <w:t>-</w:t>
      </w:r>
      <w:r w:rsidRPr="005B1F65">
        <w:rPr>
          <w:rFonts w:ascii="Times New Roman" w:hAnsi="Times New Roman"/>
        </w:rPr>
        <w:t xml:space="preserve"> </w:t>
      </w:r>
      <w:r w:rsidR="00781E3D">
        <w:rPr>
          <w:rFonts w:ascii="Times New Roman" w:hAnsi="Times New Roman"/>
        </w:rPr>
        <w:t>о</w:t>
      </w:r>
      <w:r w:rsidRPr="005B1F65">
        <w:rPr>
          <w:rFonts w:ascii="Times New Roman" w:hAnsi="Times New Roman"/>
        </w:rPr>
        <w:t>бласт</w:t>
      </w:r>
      <w:r w:rsidR="00133716">
        <w:rPr>
          <w:rFonts w:ascii="Times New Roman" w:hAnsi="Times New Roman"/>
        </w:rPr>
        <w:t>ите</w:t>
      </w:r>
      <w:r w:rsidRPr="005B1F65">
        <w:rPr>
          <w:rFonts w:ascii="Times New Roman" w:hAnsi="Times New Roman"/>
        </w:rPr>
        <w:t xml:space="preserve"> Пловдив</w:t>
      </w:r>
      <w:r w:rsidR="00133716">
        <w:rPr>
          <w:rFonts w:ascii="Times New Roman" w:hAnsi="Times New Roman"/>
        </w:rPr>
        <w:t xml:space="preserve"> и Бургас</w:t>
      </w:r>
      <w:r w:rsidRPr="005B1F65">
        <w:rPr>
          <w:rFonts w:ascii="Times New Roman" w:hAnsi="Times New Roman"/>
        </w:rPr>
        <w:t xml:space="preserve"> </w:t>
      </w:r>
      <w:r w:rsidR="00133716">
        <w:rPr>
          <w:rFonts w:ascii="Times New Roman" w:hAnsi="Times New Roman"/>
        </w:rPr>
        <w:t>са</w:t>
      </w:r>
      <w:r w:rsidRPr="005B1F65">
        <w:rPr>
          <w:rFonts w:ascii="Times New Roman" w:hAnsi="Times New Roman"/>
        </w:rPr>
        <w:t xml:space="preserve"> сред най-зле </w:t>
      </w:r>
      <w:r w:rsidR="00DE7848">
        <w:rPr>
          <w:rFonts w:ascii="Times New Roman" w:hAnsi="Times New Roman"/>
        </w:rPr>
        <w:t>представящите</w:t>
      </w:r>
      <w:r w:rsidRPr="005B1F65">
        <w:rPr>
          <w:rFonts w:ascii="Times New Roman" w:hAnsi="Times New Roman"/>
        </w:rPr>
        <w:t xml:space="preserve"> се. </w:t>
      </w:r>
      <w:r w:rsidR="00621A30">
        <w:rPr>
          <w:rFonts w:ascii="Times New Roman" w:hAnsi="Times New Roman"/>
        </w:rPr>
        <w:t>Относителният брой на п</w:t>
      </w:r>
      <w:r w:rsidRPr="005B1F65">
        <w:rPr>
          <w:rFonts w:ascii="Times New Roman" w:hAnsi="Times New Roman"/>
        </w:rPr>
        <w:t>реминалите болни през лечебните заведения за болнична помощ за област Пловдив нараства най-бързо в сравнение със</w:t>
      </w:r>
      <w:r w:rsidR="00DE7848">
        <w:rPr>
          <w:rFonts w:ascii="Times New Roman" w:hAnsi="Times New Roman"/>
        </w:rPr>
        <w:t xml:space="preserve"> средните темпове за</w:t>
      </w:r>
      <w:r w:rsidRPr="005B1F65">
        <w:rPr>
          <w:rFonts w:ascii="Times New Roman" w:hAnsi="Times New Roman"/>
        </w:rPr>
        <w:t xml:space="preserve"> страната.</w:t>
      </w:r>
    </w:p>
    <w:p w:rsidR="005B1F65" w:rsidRPr="00C50C60" w:rsidRDefault="005B1F65" w:rsidP="005B1F65">
      <w:pPr>
        <w:spacing w:before="120" w:after="0" w:line="240" w:lineRule="auto"/>
        <w:jc w:val="both"/>
        <w:rPr>
          <w:rFonts w:ascii="Times New Roman" w:hAnsi="Times New Roman"/>
        </w:rPr>
      </w:pP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  <w:b/>
          <w:i/>
        </w:rPr>
      </w:pPr>
      <w:r w:rsidRPr="00DE7848">
        <w:rPr>
          <w:rFonts w:ascii="Times New Roman" w:hAnsi="Times New Roman"/>
          <w:b/>
        </w:rPr>
        <w:t>Средно социално икономическо състояние</w:t>
      </w:r>
      <w:r w:rsidRPr="005B1F65">
        <w:rPr>
          <w:rFonts w:ascii="Times New Roman" w:hAnsi="Times New Roman"/>
          <w:b/>
          <w:i/>
        </w:rPr>
        <w:t>: Добрич, Кърджали, Кюстендил, Монтана, Плевен</w:t>
      </w: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</w:rPr>
      </w:pPr>
      <w:r w:rsidRPr="005B1F65">
        <w:rPr>
          <w:rFonts w:ascii="Times New Roman" w:hAnsi="Times New Roman"/>
        </w:rPr>
        <w:t xml:space="preserve">Клъстерът се характеризира с ясно изразени негативни тенденции в развитието на инфраструктурата и здравеопазването. Област Кюстендил е с най-негативно развитие на инфраструктурата, а Добрич – на предпоследно място в развитието на здравеопазването. Кюстендил е с най-неблагоприятните показатели по отношение на загубите при транспорта на вода в общественото водоснабдяване и напоителните системи </w:t>
      </w:r>
      <w:r w:rsidR="00A7463F">
        <w:rPr>
          <w:rFonts w:ascii="Times New Roman" w:hAnsi="Times New Roman"/>
        </w:rPr>
        <w:t>–</w:t>
      </w:r>
      <w:r w:rsidRPr="005B1F65">
        <w:rPr>
          <w:rFonts w:ascii="Times New Roman" w:hAnsi="Times New Roman"/>
        </w:rPr>
        <w:t xml:space="preserve"> </w:t>
      </w:r>
      <w:r w:rsidR="00A7463F">
        <w:rPr>
          <w:rFonts w:ascii="Times New Roman" w:hAnsi="Times New Roman"/>
        </w:rPr>
        <w:t xml:space="preserve">регистрира се </w:t>
      </w:r>
      <w:r w:rsidRPr="005B1F65">
        <w:rPr>
          <w:rFonts w:ascii="Times New Roman" w:hAnsi="Times New Roman"/>
        </w:rPr>
        <w:t>увеличение</w:t>
      </w:r>
      <w:r w:rsidR="00A7463F">
        <w:rPr>
          <w:rFonts w:ascii="Times New Roman" w:hAnsi="Times New Roman"/>
        </w:rPr>
        <w:t xml:space="preserve"> на загубите, докато общо за страната се наблюдава</w:t>
      </w:r>
      <w:r w:rsidRPr="005B1F65">
        <w:rPr>
          <w:rFonts w:ascii="Times New Roman" w:hAnsi="Times New Roman"/>
        </w:rPr>
        <w:t xml:space="preserve"> намаление </w:t>
      </w:r>
      <w:r w:rsidR="00A7463F">
        <w:rPr>
          <w:rFonts w:ascii="Times New Roman" w:hAnsi="Times New Roman"/>
        </w:rPr>
        <w:t>на загубите</w:t>
      </w:r>
      <w:r w:rsidRPr="005B1F65">
        <w:rPr>
          <w:rFonts w:ascii="Times New Roman" w:hAnsi="Times New Roman"/>
        </w:rPr>
        <w:t>.</w:t>
      </w: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  <w:b/>
          <w:i/>
        </w:rPr>
      </w:pPr>
      <w:r w:rsidRPr="005B1F65">
        <w:rPr>
          <w:rFonts w:ascii="Times New Roman" w:hAnsi="Times New Roman"/>
        </w:rPr>
        <w:t>Областите в клъстера са сред водещите в развитието на околната среда (Монтана, Кърджали, Кюстендил) и в социалната сфера (Кюстендил).</w:t>
      </w:r>
    </w:p>
    <w:p w:rsidR="00B65994" w:rsidRPr="00C50C60" w:rsidRDefault="00B65994" w:rsidP="005B1F65">
      <w:pPr>
        <w:spacing w:before="120" w:after="0" w:line="240" w:lineRule="auto"/>
        <w:jc w:val="both"/>
        <w:rPr>
          <w:rFonts w:ascii="Times New Roman" w:hAnsi="Times New Roman"/>
        </w:rPr>
      </w:pP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  <w:b/>
          <w:i/>
        </w:rPr>
      </w:pPr>
      <w:r w:rsidRPr="000C4754">
        <w:rPr>
          <w:rFonts w:ascii="Times New Roman" w:hAnsi="Times New Roman"/>
          <w:b/>
        </w:rPr>
        <w:t>Лошо социално-икономическо състояние</w:t>
      </w:r>
      <w:r w:rsidRPr="005B1F65">
        <w:rPr>
          <w:rFonts w:ascii="Times New Roman" w:hAnsi="Times New Roman"/>
          <w:b/>
          <w:i/>
        </w:rPr>
        <w:t>: Велико Търново, Ловеч, Пазарджик, Перник, Сливен, Хасково, Шумен, Ямбол</w:t>
      </w:r>
    </w:p>
    <w:p w:rsidR="004269E2" w:rsidRDefault="00A7463F" w:rsidP="005B1F65">
      <w:pPr>
        <w:spacing w:before="120" w:after="0" w:line="240" w:lineRule="auto"/>
        <w:jc w:val="both"/>
        <w:rPr>
          <w:rFonts w:ascii="Times New Roman" w:hAnsi="Times New Roman"/>
        </w:rPr>
      </w:pPr>
      <w:r w:rsidRPr="005B1F65">
        <w:rPr>
          <w:rFonts w:ascii="Times New Roman" w:hAnsi="Times New Roman"/>
        </w:rPr>
        <w:t xml:space="preserve">Състоянието и тенденциите на развитие на икономиката, демографията и околната среда са под </w:t>
      </w:r>
      <w:r>
        <w:rPr>
          <w:rFonts w:ascii="Times New Roman" w:hAnsi="Times New Roman"/>
        </w:rPr>
        <w:t>средните</w:t>
      </w:r>
      <w:r w:rsidRPr="005B1F65">
        <w:rPr>
          <w:rFonts w:ascii="Times New Roman" w:hAnsi="Times New Roman"/>
        </w:rPr>
        <w:t xml:space="preserve"> за страната. </w:t>
      </w:r>
      <w:r w:rsidR="004269E2">
        <w:rPr>
          <w:rFonts w:ascii="Times New Roman" w:hAnsi="Times New Roman"/>
        </w:rPr>
        <w:t>Т</w:t>
      </w:r>
      <w:r w:rsidR="005B1F65" w:rsidRPr="005B1F65">
        <w:rPr>
          <w:rFonts w:ascii="Times New Roman" w:hAnsi="Times New Roman"/>
        </w:rPr>
        <w:t xml:space="preserve">ова е клъстерът с най-слабо развита инфраструктура. Три от областите в него заемат последните три места в тази сфера – Пазарджик, Ямбол и Сливен. Загубите при транспорта на </w:t>
      </w:r>
      <w:r>
        <w:rPr>
          <w:rFonts w:ascii="Times New Roman" w:hAnsi="Times New Roman"/>
        </w:rPr>
        <w:t>вода</w:t>
      </w:r>
      <w:r w:rsidR="005B1F65" w:rsidRPr="005B1F65">
        <w:rPr>
          <w:rFonts w:ascii="Times New Roman" w:hAnsi="Times New Roman"/>
        </w:rPr>
        <w:t xml:space="preserve"> </w:t>
      </w:r>
      <w:r w:rsidR="00C03F25">
        <w:rPr>
          <w:rFonts w:ascii="Times New Roman" w:hAnsi="Times New Roman"/>
        </w:rPr>
        <w:t>в</w:t>
      </w:r>
      <w:r w:rsidR="00C03F25" w:rsidRPr="005B1F65">
        <w:rPr>
          <w:rFonts w:ascii="Times New Roman" w:hAnsi="Times New Roman"/>
        </w:rPr>
        <w:t xml:space="preserve"> </w:t>
      </w:r>
      <w:r w:rsidR="005B1F65" w:rsidRPr="005B1F65">
        <w:rPr>
          <w:rFonts w:ascii="Times New Roman" w:hAnsi="Times New Roman"/>
        </w:rPr>
        <w:t xml:space="preserve">общественото водоснабдяване и напоителните системи </w:t>
      </w:r>
      <w:r w:rsidR="00873DDB">
        <w:rPr>
          <w:rFonts w:ascii="Times New Roman" w:hAnsi="Times New Roman"/>
        </w:rPr>
        <w:t xml:space="preserve">в </w:t>
      </w:r>
      <w:r w:rsidR="005B1F65" w:rsidRPr="005B1F65">
        <w:rPr>
          <w:rFonts w:ascii="Times New Roman" w:hAnsi="Times New Roman"/>
        </w:rPr>
        <w:t>Пазарджик и Ямбол са близо четири пъти по-големи, а в Сливен –два пъти по-големи от тези за страната.</w:t>
      </w:r>
      <w:r>
        <w:rPr>
          <w:rFonts w:ascii="Times New Roman" w:hAnsi="Times New Roman"/>
        </w:rPr>
        <w:t xml:space="preserve"> </w:t>
      </w:r>
      <w:r w:rsidR="005B1F65" w:rsidRPr="005B1F65">
        <w:rPr>
          <w:rFonts w:ascii="Times New Roman" w:hAnsi="Times New Roman"/>
        </w:rPr>
        <w:t>Същото се отнася и до състоянието на социалната сфера – всички области в клъстера са сред тези с най-</w:t>
      </w:r>
      <w:r w:rsidR="00C03F25">
        <w:rPr>
          <w:rFonts w:ascii="Times New Roman" w:hAnsi="Times New Roman"/>
        </w:rPr>
        <w:t xml:space="preserve">ниска </w:t>
      </w:r>
      <w:r w:rsidR="00873DDB">
        <w:rPr>
          <w:rFonts w:ascii="Times New Roman" w:hAnsi="Times New Roman"/>
        </w:rPr>
        <w:t>оценка</w:t>
      </w:r>
      <w:r w:rsidR="005B1F65" w:rsidRPr="005B1F65">
        <w:rPr>
          <w:rFonts w:ascii="Times New Roman" w:hAnsi="Times New Roman"/>
        </w:rPr>
        <w:t>.</w:t>
      </w: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</w:rPr>
      </w:pPr>
      <w:r w:rsidRPr="005B1F65">
        <w:rPr>
          <w:rFonts w:ascii="Times New Roman" w:hAnsi="Times New Roman"/>
        </w:rPr>
        <w:t>В област Перник населението е най-неудовлетворено от живота, а недоволните от работата на институциите са най-много и са с една трета повече от средното за страната. Ямбол е областта с най-висок процент от населението, живеещо с материални лишения. Той е с една втора по-голям от този за страната, а в област Сливен – с една пета по-голям.</w:t>
      </w: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</w:rPr>
      </w:pPr>
      <w:r w:rsidRPr="005B1F65">
        <w:rPr>
          <w:rFonts w:ascii="Times New Roman" w:hAnsi="Times New Roman"/>
        </w:rPr>
        <w:t>Клъстерът се характеризира с влошена среда за развитие на бизнес, като изключение прави единствено област Ямбол, която е н</w:t>
      </w:r>
      <w:r w:rsidR="009840E6">
        <w:rPr>
          <w:rFonts w:ascii="Times New Roman" w:hAnsi="Times New Roman"/>
        </w:rPr>
        <w:t>а</w:t>
      </w:r>
      <w:r w:rsidRPr="005B1F65">
        <w:rPr>
          <w:rFonts w:ascii="Times New Roman" w:hAnsi="Times New Roman"/>
        </w:rPr>
        <w:t xml:space="preserve"> второ място в тази сфера. Но част от този клъстер е област Перник, която се отличава с най-лоша бизнес среда измежду всички области, следвана от областите Ловеч, Хасково, Велико Търново и Шумен. В област Перник се наблюдава най-слаб</w:t>
      </w:r>
      <w:r w:rsidR="009840E6">
        <w:rPr>
          <w:rFonts w:ascii="Times New Roman" w:hAnsi="Times New Roman"/>
        </w:rPr>
        <w:t>а</w:t>
      </w:r>
      <w:r w:rsidRPr="005B1F65">
        <w:rPr>
          <w:rFonts w:ascii="Times New Roman" w:hAnsi="Times New Roman"/>
        </w:rPr>
        <w:t xml:space="preserve"> оценка на взаимодействието между бизнеса и областната/общинската администрация – оценката на анкетираните представители на бизнеса е с една четвърт по-слаба от средната за страната. Неблагоприятна в това отношение е картината и </w:t>
      </w:r>
      <w:r w:rsidR="00996885">
        <w:rPr>
          <w:rFonts w:ascii="Times New Roman" w:hAnsi="Times New Roman"/>
        </w:rPr>
        <w:t>в останалите области в клъстера.</w:t>
      </w:r>
      <w:r w:rsidRPr="005B1F65">
        <w:rPr>
          <w:rFonts w:ascii="Times New Roman" w:hAnsi="Times New Roman"/>
        </w:rPr>
        <w:t xml:space="preserve"> Размерът на данъка върху недвижимите имо</w:t>
      </w:r>
      <w:r w:rsidR="00996885">
        <w:rPr>
          <w:rFonts w:ascii="Times New Roman" w:hAnsi="Times New Roman"/>
        </w:rPr>
        <w:t xml:space="preserve">ти е най-висок в област Перник - </w:t>
      </w:r>
      <w:r w:rsidRPr="005B1F65">
        <w:rPr>
          <w:rFonts w:ascii="Times New Roman" w:hAnsi="Times New Roman"/>
        </w:rPr>
        <w:t>с 26,2% по-висок от средния за страната. Подобна е ситуацията и в Ловеч, Хасково, Велико Търново и Шумен.</w:t>
      </w:r>
    </w:p>
    <w:p w:rsidR="005B1F65" w:rsidRPr="005B1F65" w:rsidRDefault="005B1F65" w:rsidP="005B1F65">
      <w:pPr>
        <w:spacing w:before="120" w:after="0" w:line="240" w:lineRule="auto"/>
        <w:jc w:val="both"/>
        <w:rPr>
          <w:rFonts w:ascii="Times New Roman" w:hAnsi="Times New Roman"/>
        </w:rPr>
      </w:pPr>
      <w:r w:rsidRPr="005B1F65">
        <w:rPr>
          <w:rFonts w:ascii="Times New Roman" w:hAnsi="Times New Roman"/>
        </w:rPr>
        <w:t>Образованието като моментно състояние също</w:t>
      </w:r>
      <w:r w:rsidR="0087448D">
        <w:rPr>
          <w:rFonts w:ascii="Times New Roman" w:hAnsi="Times New Roman"/>
        </w:rPr>
        <w:t xml:space="preserve"> е под средното за страната, а развитието му </w:t>
      </w:r>
      <w:r w:rsidRPr="005B1F65">
        <w:rPr>
          <w:rFonts w:ascii="Times New Roman" w:hAnsi="Times New Roman"/>
        </w:rPr>
        <w:t xml:space="preserve">е сред най-негативните. Пет от областите в клъстера са на последните места измежду всички 28 области. Велико Търново е областта с най-бързо влошаване на обхвата на образователната система – налице е два пъти по-бързо намаление на нетния коефициент на записване на населението в </w:t>
      </w:r>
      <w:r w:rsidRPr="005B1F65">
        <w:rPr>
          <w:rFonts w:ascii="Times New Roman" w:hAnsi="Times New Roman"/>
          <w:lang w:val="en-US"/>
        </w:rPr>
        <w:t>V-VIII</w:t>
      </w:r>
      <w:r w:rsidRPr="005B1F65">
        <w:rPr>
          <w:rFonts w:ascii="Times New Roman" w:hAnsi="Times New Roman"/>
        </w:rPr>
        <w:t xml:space="preserve"> клас в сравнение със страната. </w:t>
      </w:r>
      <w:r w:rsidR="00A7463F">
        <w:rPr>
          <w:rFonts w:ascii="Times New Roman" w:hAnsi="Times New Roman"/>
        </w:rPr>
        <w:t>В област</w:t>
      </w:r>
      <w:r w:rsidRPr="005B1F65">
        <w:rPr>
          <w:rFonts w:ascii="Times New Roman" w:hAnsi="Times New Roman"/>
        </w:rPr>
        <w:t xml:space="preserve"> Ямбол се наблюдава най-голям спад в оценките от матурата по български език и литература.</w:t>
      </w:r>
    </w:p>
    <w:p w:rsidR="00C93F5C" w:rsidRPr="00A117D4" w:rsidRDefault="00C93F5C" w:rsidP="0079702D">
      <w:pPr>
        <w:spacing w:before="120" w:after="0" w:line="240" w:lineRule="auto"/>
        <w:jc w:val="both"/>
        <w:rPr>
          <w:rFonts w:ascii="Times New Roman" w:hAnsi="Times New Roman"/>
          <w:lang w:val="en-US"/>
        </w:rPr>
      </w:pPr>
    </w:p>
    <w:p w:rsidR="00CA2C32" w:rsidRDefault="00A117D4" w:rsidP="0079702D">
      <w:pPr>
        <w:spacing w:before="120" w:after="0" w:line="240" w:lineRule="auto"/>
        <w:jc w:val="both"/>
        <w:rPr>
          <w:rFonts w:ascii="Times New Roman" w:hAnsi="Times New Roman"/>
        </w:rPr>
      </w:pPr>
      <w:r w:rsidRPr="001324FC">
        <w:rPr>
          <w:rFonts w:ascii="Times New Roman" w:hAnsi="Times New Roman"/>
          <w:b/>
        </w:rPr>
        <w:lastRenderedPageBreak/>
        <w:t>ОБОБЩЕНИЕ:</w:t>
      </w:r>
      <w:r>
        <w:rPr>
          <w:rFonts w:ascii="Times New Roman" w:hAnsi="Times New Roman"/>
        </w:rPr>
        <w:t xml:space="preserve"> </w:t>
      </w:r>
      <w:r w:rsidR="004C057A">
        <w:rPr>
          <w:rFonts w:ascii="Times New Roman" w:hAnsi="Times New Roman"/>
        </w:rPr>
        <w:t>А</w:t>
      </w:r>
      <w:r w:rsidR="0069125E">
        <w:rPr>
          <w:rFonts w:ascii="Times New Roman" w:hAnsi="Times New Roman"/>
        </w:rPr>
        <w:t>нализ</w:t>
      </w:r>
      <w:r w:rsidR="004C057A">
        <w:rPr>
          <w:rFonts w:ascii="Times New Roman" w:hAnsi="Times New Roman"/>
        </w:rPr>
        <w:t>ът</w:t>
      </w:r>
      <w:r w:rsidR="0069125E">
        <w:rPr>
          <w:rFonts w:ascii="Times New Roman" w:hAnsi="Times New Roman"/>
        </w:rPr>
        <w:t xml:space="preserve"> </w:t>
      </w:r>
      <w:r w:rsidR="004C057A">
        <w:rPr>
          <w:rFonts w:ascii="Times New Roman" w:hAnsi="Times New Roman"/>
        </w:rPr>
        <w:t>показва</w:t>
      </w:r>
      <w:r w:rsidR="0069125E">
        <w:rPr>
          <w:rFonts w:ascii="Times New Roman" w:hAnsi="Times New Roman"/>
        </w:rPr>
        <w:t>, че о</w:t>
      </w:r>
      <w:r w:rsidR="001F1A5A" w:rsidRPr="005A2136">
        <w:rPr>
          <w:rFonts w:ascii="Times New Roman" w:hAnsi="Times New Roman"/>
        </w:rPr>
        <w:t xml:space="preserve">бхватът на </w:t>
      </w:r>
      <w:r w:rsidR="00ED5647" w:rsidRPr="005A2136">
        <w:rPr>
          <w:rFonts w:ascii="Times New Roman" w:hAnsi="Times New Roman"/>
        </w:rPr>
        <w:t>клъстерите</w:t>
      </w:r>
      <w:r w:rsidR="001F1A5A" w:rsidRPr="005A2136">
        <w:rPr>
          <w:rFonts w:ascii="Times New Roman" w:hAnsi="Times New Roman"/>
        </w:rPr>
        <w:t xml:space="preserve">, характеризиращи се с лошо социално-икономическо състояние или негативни тенденции на развитие, е много по-широк, отколкото на тези с добри такива. </w:t>
      </w:r>
    </w:p>
    <w:p w:rsidR="001F1A5A" w:rsidRPr="00B5303D" w:rsidRDefault="004C057A" w:rsidP="0079702D">
      <w:pPr>
        <w:spacing w:before="120" w:after="0" w:line="240" w:lineRule="auto"/>
        <w:jc w:val="both"/>
        <w:rPr>
          <w:rFonts w:ascii="Times New Roman" w:hAnsi="Times New Roman"/>
        </w:rPr>
      </w:pPr>
      <w:r w:rsidRPr="00B5303D">
        <w:rPr>
          <w:rFonts w:ascii="Times New Roman" w:hAnsi="Times New Roman"/>
        </w:rPr>
        <w:t>З</w:t>
      </w:r>
      <w:r w:rsidR="001F1A5A" w:rsidRPr="00B5303D">
        <w:rPr>
          <w:rFonts w:ascii="Times New Roman" w:hAnsi="Times New Roman"/>
        </w:rPr>
        <w:t>а не повече от</w:t>
      </w:r>
      <w:r w:rsidR="001F1A5A" w:rsidRPr="005A2136">
        <w:rPr>
          <w:rFonts w:ascii="Times New Roman" w:hAnsi="Times New Roman"/>
          <w:b/>
        </w:rPr>
        <w:t xml:space="preserve"> 3-4 области в България </w:t>
      </w:r>
      <w:r w:rsidR="001F1A5A" w:rsidRPr="00B5303D">
        <w:rPr>
          <w:rFonts w:ascii="Times New Roman" w:hAnsi="Times New Roman"/>
        </w:rPr>
        <w:t>може да се констатира, че са в относително добро състояние и с не така ясно изразени негативни тенденции на развитие.</w:t>
      </w:r>
    </w:p>
    <w:p w:rsidR="00C93F5C" w:rsidRDefault="00C93F5C" w:rsidP="0079702D">
      <w:pPr>
        <w:spacing w:before="120" w:after="0" w:line="240" w:lineRule="auto"/>
        <w:jc w:val="both"/>
        <w:rPr>
          <w:rFonts w:ascii="Times New Roman" w:hAnsi="Times New Roman"/>
        </w:rPr>
      </w:pPr>
    </w:p>
    <w:p w:rsidR="0069125E" w:rsidRPr="0069125E" w:rsidRDefault="0069125E" w:rsidP="0079702D">
      <w:pPr>
        <w:spacing w:before="120" w:after="0" w:line="240" w:lineRule="auto"/>
        <w:jc w:val="both"/>
        <w:rPr>
          <w:rFonts w:ascii="Times New Roman" w:hAnsi="Times New Roman"/>
        </w:rPr>
      </w:pPr>
    </w:p>
    <w:p w:rsidR="00C93F5C" w:rsidRPr="00635181" w:rsidRDefault="00C93F5C" w:rsidP="00635181">
      <w:pPr>
        <w:spacing w:before="12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35181">
        <w:rPr>
          <w:rFonts w:ascii="Times New Roman" w:hAnsi="Times New Roman"/>
          <w:sz w:val="32"/>
          <w:szCs w:val="32"/>
        </w:rPr>
        <w:t>Тематични анализи</w:t>
      </w:r>
    </w:p>
    <w:p w:rsidR="00893E48" w:rsidRDefault="001F1A5A" w:rsidP="0079702D">
      <w:pPr>
        <w:spacing w:before="120" w:after="0" w:line="240" w:lineRule="auto"/>
        <w:jc w:val="both"/>
        <w:rPr>
          <w:rFonts w:ascii="Times New Roman" w:hAnsi="Times New Roman"/>
        </w:rPr>
      </w:pPr>
      <w:r w:rsidRPr="005A2136">
        <w:rPr>
          <w:rFonts w:ascii="Times New Roman" w:hAnsi="Times New Roman"/>
        </w:rPr>
        <w:t xml:space="preserve">С цел да се потърсят убедителни обяснения за сходствата и контрастите в социално-икономическото развитие на областите, </w:t>
      </w:r>
      <w:r w:rsidR="009E11BA" w:rsidRPr="005A2136">
        <w:rPr>
          <w:rFonts w:ascii="Times New Roman" w:hAnsi="Times New Roman"/>
        </w:rPr>
        <w:t xml:space="preserve">изследването съдържа и </w:t>
      </w:r>
      <w:r w:rsidRPr="005A2136">
        <w:rPr>
          <w:rFonts w:ascii="Times New Roman" w:hAnsi="Times New Roman"/>
        </w:rPr>
        <w:t>няколко тематични анализа</w:t>
      </w:r>
      <w:r w:rsidR="000C1527" w:rsidRPr="005A2136">
        <w:rPr>
          <w:rFonts w:ascii="Times New Roman" w:hAnsi="Times New Roman"/>
        </w:rPr>
        <w:t>.</w:t>
      </w:r>
    </w:p>
    <w:p w:rsidR="00A117D4" w:rsidRPr="00C50C60" w:rsidRDefault="00A117D4" w:rsidP="0079702D">
      <w:pPr>
        <w:spacing w:before="120" w:after="0" w:line="240" w:lineRule="auto"/>
        <w:jc w:val="both"/>
        <w:rPr>
          <w:rFonts w:ascii="Times New Roman" w:hAnsi="Times New Roman"/>
        </w:rPr>
      </w:pPr>
    </w:p>
    <w:p w:rsidR="00893E48" w:rsidRPr="00893E48" w:rsidRDefault="005B1A74" w:rsidP="0079702D">
      <w:pPr>
        <w:spacing w:before="120"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Данъчна политика на местно ниво</w:t>
      </w:r>
    </w:p>
    <w:p w:rsidR="00AE0A2D" w:rsidRDefault="00CA272B" w:rsidP="0079702D">
      <w:pPr>
        <w:spacing w:before="120" w:after="0" w:line="240" w:lineRule="auto"/>
        <w:jc w:val="both"/>
        <w:rPr>
          <w:rFonts w:ascii="Times New Roman" w:hAnsi="Times New Roman"/>
        </w:rPr>
      </w:pPr>
      <w:r w:rsidRPr="005A2136">
        <w:rPr>
          <w:rFonts w:ascii="Times New Roman" w:hAnsi="Times New Roman"/>
        </w:rPr>
        <w:t>А</w:t>
      </w:r>
      <w:r w:rsidR="001F1A5A" w:rsidRPr="005A2136">
        <w:rPr>
          <w:rFonts w:ascii="Times New Roman" w:hAnsi="Times New Roman"/>
        </w:rPr>
        <w:t>нализ</w:t>
      </w:r>
      <w:r w:rsidRPr="005A2136">
        <w:rPr>
          <w:rFonts w:ascii="Times New Roman" w:hAnsi="Times New Roman"/>
        </w:rPr>
        <w:t>ът</w:t>
      </w:r>
      <w:r w:rsidR="001F1A5A" w:rsidRPr="005A2136">
        <w:rPr>
          <w:rFonts w:ascii="Times New Roman" w:hAnsi="Times New Roman"/>
        </w:rPr>
        <w:t xml:space="preserve"> изследва</w:t>
      </w:r>
      <w:r w:rsidR="00B5212D">
        <w:rPr>
          <w:rFonts w:ascii="Times New Roman" w:hAnsi="Times New Roman"/>
          <w:lang w:val="en-US"/>
        </w:rPr>
        <w:t xml:space="preserve"> </w:t>
      </w:r>
      <w:r w:rsidR="00B5212D">
        <w:rPr>
          <w:rFonts w:ascii="Times New Roman" w:hAnsi="Times New Roman"/>
        </w:rPr>
        <w:t>структурата на общинските бюджети</w:t>
      </w:r>
      <w:r w:rsidR="00414389">
        <w:rPr>
          <w:rFonts w:ascii="Times New Roman" w:hAnsi="Times New Roman"/>
        </w:rPr>
        <w:t xml:space="preserve"> и</w:t>
      </w:r>
      <w:r w:rsidR="001F1A5A" w:rsidRPr="005A2136">
        <w:rPr>
          <w:rFonts w:ascii="Times New Roman" w:hAnsi="Times New Roman"/>
        </w:rPr>
        <w:t xml:space="preserve"> доколко общините са се възползвали от възможността да определят нивата на местните данъци и такси, предоставена им </w:t>
      </w:r>
      <w:r w:rsidR="0030522A" w:rsidRPr="005A2136">
        <w:rPr>
          <w:rFonts w:ascii="Times New Roman" w:hAnsi="Times New Roman"/>
        </w:rPr>
        <w:t xml:space="preserve">от </w:t>
      </w:r>
      <w:r w:rsidR="001F1A5A" w:rsidRPr="005A2136">
        <w:rPr>
          <w:rFonts w:ascii="Times New Roman" w:hAnsi="Times New Roman"/>
        </w:rPr>
        <w:t>2007 г.</w:t>
      </w:r>
      <w:r w:rsidR="0030522A" w:rsidRPr="005A2136">
        <w:rPr>
          <w:rFonts w:ascii="Times New Roman" w:hAnsi="Times New Roman"/>
        </w:rPr>
        <w:t xml:space="preserve"> насам.</w:t>
      </w:r>
    </w:p>
    <w:p w:rsidR="006F3566" w:rsidRDefault="006F3566" w:rsidP="0079702D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изводи:</w:t>
      </w:r>
    </w:p>
    <w:p w:rsidR="00414389" w:rsidRPr="00414389" w:rsidRDefault="00414389" w:rsidP="00744046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414389">
        <w:rPr>
          <w:rFonts w:ascii="Times New Roman" w:hAnsi="Times New Roman"/>
        </w:rPr>
        <w:t>Приходната част на местните бюджети не е претърпяла големи промени след 2007 г. и повечето общини продължават да разчитат основно на трансферите от правителство;</w:t>
      </w:r>
    </w:p>
    <w:p w:rsidR="00414389" w:rsidRDefault="00414389" w:rsidP="0074404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414389">
        <w:rPr>
          <w:rFonts w:ascii="Times New Roman" w:hAnsi="Times New Roman"/>
        </w:rPr>
        <w:t>Наблюдават се сериозни различия по отношение на финансовата самостоятелност.</w:t>
      </w:r>
    </w:p>
    <w:p w:rsidR="00414389" w:rsidRPr="00414389" w:rsidRDefault="00414389" w:rsidP="0074404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414389">
        <w:rPr>
          <w:rFonts w:ascii="Times New Roman" w:hAnsi="Times New Roman"/>
        </w:rPr>
        <w:t>Общините с по-висок дял на собствените приходи са</w:t>
      </w:r>
      <w:r>
        <w:rPr>
          <w:rFonts w:ascii="Times New Roman" w:hAnsi="Times New Roman"/>
        </w:rPr>
        <w:t xml:space="preserve"> </w:t>
      </w:r>
      <w:r w:rsidRPr="00414389">
        <w:rPr>
          <w:rFonts w:ascii="Times New Roman" w:hAnsi="Times New Roman"/>
        </w:rPr>
        <w:t xml:space="preserve">големите областни </w:t>
      </w:r>
      <w:r w:rsidR="006116FA">
        <w:rPr>
          <w:rFonts w:ascii="Times New Roman" w:hAnsi="Times New Roman"/>
        </w:rPr>
        <w:t>центрове</w:t>
      </w:r>
      <w:r w:rsidR="00CA7E45">
        <w:rPr>
          <w:rFonts w:ascii="Times New Roman" w:hAnsi="Times New Roman"/>
        </w:rPr>
        <w:t xml:space="preserve"> </w:t>
      </w:r>
      <w:r w:rsidRPr="00414389">
        <w:rPr>
          <w:rFonts w:ascii="Times New Roman" w:hAnsi="Times New Roman"/>
        </w:rPr>
        <w:t>(столицата, Варна и Бургас), както и курортните общини (Банско, Несебър и Балчик</w:t>
      </w:r>
      <w:r w:rsidR="007E094E">
        <w:rPr>
          <w:rFonts w:ascii="Times New Roman" w:hAnsi="Times New Roman"/>
        </w:rPr>
        <w:t>)</w:t>
      </w:r>
      <w:r w:rsidRPr="00414389">
        <w:rPr>
          <w:rFonts w:ascii="Times New Roman" w:hAnsi="Times New Roman"/>
        </w:rPr>
        <w:t>. Всички други, от малките областни центрове (Габрово) до по-скромните общини (Котел)</w:t>
      </w:r>
      <w:r w:rsidR="0089361B">
        <w:rPr>
          <w:rFonts w:ascii="Times New Roman" w:hAnsi="Times New Roman"/>
        </w:rPr>
        <w:t>,</w:t>
      </w:r>
      <w:r w:rsidRPr="00414389">
        <w:rPr>
          <w:rFonts w:ascii="Times New Roman" w:hAnsi="Times New Roman"/>
        </w:rPr>
        <w:t xml:space="preserve"> разчитат почти изцяло на държавните трансфери;</w:t>
      </w:r>
    </w:p>
    <w:p w:rsidR="00414389" w:rsidRPr="00414389" w:rsidRDefault="00414389" w:rsidP="0074404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414389">
        <w:rPr>
          <w:rFonts w:ascii="Times New Roman" w:hAnsi="Times New Roman"/>
        </w:rPr>
        <w:t>Собствените приходи на общините нямат много допирни точки с икономическите процеси в съответното населено място – облага се имуществото, докато печалбите и доходите почти не влияят на местните бюджети;</w:t>
      </w:r>
    </w:p>
    <w:p w:rsidR="00414389" w:rsidRPr="00414389" w:rsidRDefault="00414389" w:rsidP="0074404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414389">
        <w:rPr>
          <w:rFonts w:ascii="Times New Roman" w:hAnsi="Times New Roman"/>
        </w:rPr>
        <w:t>В повечето общини едва 1 на всеки 10 лева в бюджета идва от местните данъци;</w:t>
      </w:r>
    </w:p>
    <w:p w:rsidR="00414389" w:rsidRPr="00414389" w:rsidRDefault="00414389" w:rsidP="0074404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414389">
        <w:rPr>
          <w:rFonts w:ascii="Times New Roman" w:hAnsi="Times New Roman"/>
        </w:rPr>
        <w:t>Не се наблюдават значителни промени в размера на патентните данъци в общините през годините;</w:t>
      </w:r>
    </w:p>
    <w:p w:rsidR="00414389" w:rsidRPr="00414389" w:rsidRDefault="00414389" w:rsidP="0074404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414389">
        <w:rPr>
          <w:rFonts w:ascii="Times New Roman" w:hAnsi="Times New Roman"/>
        </w:rPr>
        <w:t>При такса смет за фирмите има чувствителни промени през последните години</w:t>
      </w:r>
      <w:proofErr w:type="gramStart"/>
      <w:r w:rsidRPr="00414389">
        <w:rPr>
          <w:rFonts w:ascii="Times New Roman" w:hAnsi="Times New Roman"/>
        </w:rPr>
        <w:t>, като в</w:t>
      </w:r>
      <w:proofErr w:type="gramEnd"/>
      <w:r w:rsidRPr="00414389">
        <w:rPr>
          <w:rFonts w:ascii="Times New Roman" w:hAnsi="Times New Roman"/>
        </w:rPr>
        <w:t xml:space="preserve"> повечето областни центрове ставките намаляват;</w:t>
      </w:r>
    </w:p>
    <w:p w:rsidR="00414389" w:rsidRPr="00414389" w:rsidRDefault="00414389" w:rsidP="0074404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414389">
        <w:rPr>
          <w:rFonts w:ascii="Times New Roman" w:hAnsi="Times New Roman"/>
        </w:rPr>
        <w:t>Въпреки че общините вече провеждат по-активна данъчна политика, това не води до промяна в структурата на приходите и по-голяма самостоятелност;</w:t>
      </w:r>
    </w:p>
    <w:p w:rsidR="000D50F9" w:rsidRPr="00414389" w:rsidRDefault="00414389" w:rsidP="0074404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414389">
        <w:rPr>
          <w:rFonts w:ascii="Times New Roman" w:hAnsi="Times New Roman"/>
        </w:rPr>
        <w:t>Нараства общинският дълг в страната като половината се държи от Столичната община.</w:t>
      </w:r>
    </w:p>
    <w:p w:rsidR="00A117D4" w:rsidRDefault="00A117D4" w:rsidP="0079702D">
      <w:pPr>
        <w:spacing w:before="120" w:after="0" w:line="240" w:lineRule="auto"/>
        <w:jc w:val="both"/>
        <w:rPr>
          <w:rFonts w:ascii="Times New Roman" w:hAnsi="Times New Roman"/>
        </w:rPr>
      </w:pPr>
    </w:p>
    <w:p w:rsidR="000D7936" w:rsidRPr="000D7936" w:rsidRDefault="000D7936" w:rsidP="000D7936">
      <w:pPr>
        <w:spacing w:before="120" w:after="0" w:line="240" w:lineRule="auto"/>
        <w:jc w:val="both"/>
        <w:rPr>
          <w:rFonts w:ascii="Times New Roman" w:hAnsi="Times New Roman"/>
          <w:b/>
          <w:i/>
        </w:rPr>
      </w:pPr>
      <w:r w:rsidRPr="000D7936">
        <w:rPr>
          <w:rFonts w:ascii="Times New Roman" w:hAnsi="Times New Roman"/>
          <w:b/>
          <w:i/>
        </w:rPr>
        <w:t xml:space="preserve">Основни тенденции в сферата на основното и средното </w:t>
      </w:r>
      <w:proofErr w:type="gramStart"/>
      <w:r w:rsidRPr="000D7936">
        <w:rPr>
          <w:rFonts w:ascii="Times New Roman" w:hAnsi="Times New Roman"/>
          <w:b/>
          <w:i/>
        </w:rPr>
        <w:t>образование</w:t>
      </w:r>
      <w:proofErr w:type="gramEnd"/>
    </w:p>
    <w:p w:rsidR="00B951E5" w:rsidRDefault="00B951E5" w:rsidP="0079702D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1F1A5A" w:rsidRPr="005A2136">
        <w:rPr>
          <w:rFonts w:ascii="Times New Roman" w:hAnsi="Times New Roman"/>
        </w:rPr>
        <w:t>нализ</w:t>
      </w:r>
      <w:r>
        <w:rPr>
          <w:rFonts w:ascii="Times New Roman" w:hAnsi="Times New Roman"/>
        </w:rPr>
        <w:t>ът</w:t>
      </w:r>
      <w:r w:rsidR="001F1A5A" w:rsidRPr="005A2136">
        <w:rPr>
          <w:rFonts w:ascii="Times New Roman" w:hAnsi="Times New Roman"/>
        </w:rPr>
        <w:t xml:space="preserve"> се фокусира върху процесите</w:t>
      </w:r>
      <w:r w:rsidR="006F524A" w:rsidRPr="005A2136">
        <w:rPr>
          <w:rFonts w:ascii="Times New Roman" w:hAnsi="Times New Roman"/>
        </w:rPr>
        <w:t>, протичащи</w:t>
      </w:r>
      <w:r w:rsidR="001F1A5A" w:rsidRPr="005A2136">
        <w:rPr>
          <w:rFonts w:ascii="Times New Roman" w:hAnsi="Times New Roman"/>
        </w:rPr>
        <w:t xml:space="preserve"> в началното и средното образование</w:t>
      </w:r>
      <w:r w:rsidR="006F524A" w:rsidRPr="005A2136">
        <w:rPr>
          <w:rFonts w:ascii="Times New Roman" w:hAnsi="Times New Roman"/>
        </w:rPr>
        <w:t xml:space="preserve"> на регионално ниво</w:t>
      </w:r>
      <w:r w:rsidR="001F1A5A" w:rsidRPr="005A2136">
        <w:rPr>
          <w:rFonts w:ascii="Times New Roman" w:hAnsi="Times New Roman"/>
        </w:rPr>
        <w:t>.</w:t>
      </w:r>
      <w:r w:rsidR="0094358F">
        <w:rPr>
          <w:rFonts w:ascii="Times New Roman" w:hAnsi="Times New Roman"/>
        </w:rPr>
        <w:t xml:space="preserve"> </w:t>
      </w:r>
    </w:p>
    <w:p w:rsidR="0094358F" w:rsidRDefault="0094358F" w:rsidP="0079702D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изводи:</w:t>
      </w:r>
    </w:p>
    <w:p w:rsidR="0094358F" w:rsidRPr="0094358F" w:rsidRDefault="0094358F" w:rsidP="0094358F">
      <w:pPr>
        <w:pStyle w:val="ListParagraph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94358F">
        <w:rPr>
          <w:rFonts w:ascii="Times New Roman" w:hAnsi="Times New Roman"/>
        </w:rPr>
        <w:t>Намалява</w:t>
      </w:r>
      <w:r w:rsidR="001F1A5A" w:rsidRPr="0094358F">
        <w:rPr>
          <w:rFonts w:ascii="Times New Roman" w:hAnsi="Times New Roman"/>
        </w:rPr>
        <w:t xml:space="preserve"> броя</w:t>
      </w:r>
      <w:r>
        <w:rPr>
          <w:rFonts w:ascii="Times New Roman" w:hAnsi="Times New Roman"/>
        </w:rPr>
        <w:t>т</w:t>
      </w:r>
      <w:r w:rsidR="001F1A5A" w:rsidRPr="0094358F">
        <w:rPr>
          <w:rFonts w:ascii="Times New Roman" w:hAnsi="Times New Roman"/>
          <w:b/>
        </w:rPr>
        <w:t xml:space="preserve"> </w:t>
      </w:r>
      <w:r w:rsidR="001F1A5A" w:rsidRPr="0094358F">
        <w:rPr>
          <w:rFonts w:ascii="Times New Roman" w:hAnsi="Times New Roman"/>
        </w:rPr>
        <w:t>на напусналите</w:t>
      </w:r>
      <w:r w:rsidRPr="0094358F">
        <w:rPr>
          <w:rFonts w:ascii="Times New Roman" w:hAnsi="Times New Roman"/>
        </w:rPr>
        <w:t xml:space="preserve"> образователната система;</w:t>
      </w:r>
    </w:p>
    <w:p w:rsidR="000D7936" w:rsidRPr="000D7936" w:rsidRDefault="000D7936" w:rsidP="0094358F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</w:t>
      </w:r>
      <w:r w:rsidR="00D15ED1">
        <w:rPr>
          <w:rFonts w:ascii="Times New Roman" w:hAnsi="Times New Roman"/>
        </w:rPr>
        <w:t>а</w:t>
      </w:r>
      <w:r w:rsidRPr="000D7936">
        <w:rPr>
          <w:rFonts w:ascii="Times New Roman" w:hAnsi="Times New Roman"/>
        </w:rPr>
        <w:t xml:space="preserve"> тенденция към бързо намаляване на броя на учениците, учителите и училищата вследствие на негативните демографски процеси;</w:t>
      </w:r>
    </w:p>
    <w:p w:rsidR="009C434C" w:rsidRPr="009C434C" w:rsidRDefault="009C434C" w:rsidP="0094358F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9C434C">
        <w:rPr>
          <w:rFonts w:ascii="Times New Roman" w:hAnsi="Times New Roman"/>
        </w:rPr>
        <w:lastRenderedPageBreak/>
        <w:t>За периода 2008 - 2012 г. най-голям спад сред завършилите средно образование се наблюдава в</w:t>
      </w:r>
      <w:r>
        <w:rPr>
          <w:rFonts w:ascii="Times New Roman" w:hAnsi="Times New Roman"/>
        </w:rPr>
        <w:t xml:space="preserve"> </w:t>
      </w:r>
      <w:r w:rsidRPr="009C434C">
        <w:rPr>
          <w:rFonts w:ascii="Times New Roman" w:hAnsi="Times New Roman"/>
        </w:rPr>
        <w:t>Силистра</w:t>
      </w:r>
      <w:r>
        <w:rPr>
          <w:rFonts w:ascii="Times New Roman" w:hAnsi="Times New Roman"/>
        </w:rPr>
        <w:t xml:space="preserve"> (37,2%), а най-малък – в </w:t>
      </w:r>
      <w:r w:rsidRPr="009C434C">
        <w:rPr>
          <w:rFonts w:ascii="Times New Roman" w:hAnsi="Times New Roman"/>
        </w:rPr>
        <w:t>Бургас</w:t>
      </w:r>
      <w:r>
        <w:rPr>
          <w:rFonts w:ascii="Times New Roman" w:hAnsi="Times New Roman"/>
        </w:rPr>
        <w:t xml:space="preserve"> </w:t>
      </w:r>
      <w:r w:rsidRPr="009C434C">
        <w:rPr>
          <w:rFonts w:ascii="Times New Roman" w:hAnsi="Times New Roman"/>
        </w:rPr>
        <w:t>(14,4%),</w:t>
      </w:r>
      <w:r>
        <w:rPr>
          <w:rFonts w:ascii="Times New Roman" w:hAnsi="Times New Roman"/>
        </w:rPr>
        <w:t xml:space="preserve"> </w:t>
      </w:r>
      <w:r w:rsidRPr="009C434C">
        <w:rPr>
          <w:rFonts w:ascii="Times New Roman" w:hAnsi="Times New Roman"/>
        </w:rPr>
        <w:t>Търговище</w:t>
      </w:r>
      <w:r>
        <w:rPr>
          <w:rFonts w:ascii="Times New Roman" w:hAnsi="Times New Roman"/>
        </w:rPr>
        <w:t xml:space="preserve"> (16,3%), </w:t>
      </w:r>
      <w:r w:rsidRPr="009C434C">
        <w:rPr>
          <w:rFonts w:ascii="Times New Roman" w:hAnsi="Times New Roman"/>
        </w:rPr>
        <w:t>Кърджали</w:t>
      </w:r>
      <w:r>
        <w:rPr>
          <w:rFonts w:ascii="Times New Roman" w:hAnsi="Times New Roman"/>
        </w:rPr>
        <w:t xml:space="preserve"> </w:t>
      </w:r>
      <w:r w:rsidRPr="009C434C">
        <w:rPr>
          <w:rFonts w:ascii="Times New Roman" w:hAnsi="Times New Roman"/>
        </w:rPr>
        <w:t>(16,7%) и</w:t>
      </w:r>
      <w:r>
        <w:rPr>
          <w:rFonts w:ascii="Times New Roman" w:hAnsi="Times New Roman"/>
        </w:rPr>
        <w:t xml:space="preserve"> </w:t>
      </w:r>
      <w:r w:rsidRPr="009C434C">
        <w:rPr>
          <w:rFonts w:ascii="Times New Roman" w:hAnsi="Times New Roman"/>
        </w:rPr>
        <w:t>Разград</w:t>
      </w:r>
      <w:r>
        <w:rPr>
          <w:rFonts w:ascii="Times New Roman" w:hAnsi="Times New Roman"/>
        </w:rPr>
        <w:t xml:space="preserve"> </w:t>
      </w:r>
      <w:r w:rsidR="00DD2FBD">
        <w:rPr>
          <w:rFonts w:ascii="Times New Roman" w:hAnsi="Times New Roman"/>
        </w:rPr>
        <w:t>(16,7%);</w:t>
      </w:r>
    </w:p>
    <w:p w:rsidR="000D7936" w:rsidRDefault="00D15ED1" w:rsidP="0094358F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0D7936" w:rsidRPr="000D7936">
        <w:rPr>
          <w:rFonts w:ascii="Times New Roman" w:hAnsi="Times New Roman"/>
        </w:rPr>
        <w:t>амалява броя</w:t>
      </w:r>
      <w:r w:rsidR="00493EA4">
        <w:rPr>
          <w:rFonts w:ascii="Times New Roman" w:hAnsi="Times New Roman"/>
        </w:rPr>
        <w:t>т</w:t>
      </w:r>
      <w:r w:rsidR="000D7936" w:rsidRPr="000D7936">
        <w:rPr>
          <w:rFonts w:ascii="Times New Roman" w:hAnsi="Times New Roman"/>
        </w:rPr>
        <w:t xml:space="preserve"> на завършилите технически училища и същевременно намалява степента на практи</w:t>
      </w:r>
      <w:r w:rsidR="009B3455">
        <w:rPr>
          <w:rFonts w:ascii="Times New Roman" w:hAnsi="Times New Roman"/>
        </w:rPr>
        <w:t xml:space="preserve">ческа подготовка на завършилите </w:t>
      </w:r>
      <w:r w:rsidR="00C77F65">
        <w:rPr>
          <w:rFonts w:ascii="Times New Roman" w:hAnsi="Times New Roman"/>
        </w:rPr>
        <w:t>–</w:t>
      </w:r>
      <w:r w:rsidR="009B3455">
        <w:rPr>
          <w:rFonts w:ascii="Times New Roman" w:hAnsi="Times New Roman"/>
        </w:rPr>
        <w:t xml:space="preserve"> </w:t>
      </w:r>
      <w:r w:rsidR="00C77F65">
        <w:rPr>
          <w:rFonts w:ascii="Times New Roman" w:hAnsi="Times New Roman"/>
        </w:rPr>
        <w:t xml:space="preserve">намалението за периода 2008-2012 г. е най-високо в </w:t>
      </w:r>
      <w:r w:rsidR="009B3455" w:rsidRPr="00C77F65">
        <w:rPr>
          <w:rFonts w:ascii="Times New Roman" w:hAnsi="Times New Roman"/>
        </w:rPr>
        <w:t>Смолян</w:t>
      </w:r>
      <w:r w:rsidR="00C77F65">
        <w:rPr>
          <w:rFonts w:ascii="Times New Roman" w:hAnsi="Times New Roman"/>
        </w:rPr>
        <w:t xml:space="preserve"> (48,7%) и </w:t>
      </w:r>
      <w:r w:rsidR="009B3455" w:rsidRPr="00C77F65">
        <w:rPr>
          <w:rFonts w:ascii="Times New Roman" w:hAnsi="Times New Roman"/>
        </w:rPr>
        <w:t>Сливен</w:t>
      </w:r>
      <w:r w:rsidR="00C77F65">
        <w:rPr>
          <w:rFonts w:ascii="Times New Roman" w:hAnsi="Times New Roman"/>
        </w:rPr>
        <w:t xml:space="preserve"> </w:t>
      </w:r>
      <w:r w:rsidR="009B3455" w:rsidRPr="009B3455">
        <w:rPr>
          <w:rFonts w:ascii="Times New Roman" w:hAnsi="Times New Roman"/>
        </w:rPr>
        <w:t>(44,6%). То е около 40% във</w:t>
      </w:r>
      <w:r w:rsidR="009C434C">
        <w:rPr>
          <w:rFonts w:ascii="Times New Roman" w:hAnsi="Times New Roman"/>
        </w:rPr>
        <w:t xml:space="preserve"> </w:t>
      </w:r>
      <w:r w:rsidR="009B3455" w:rsidRPr="00C77F65">
        <w:rPr>
          <w:rFonts w:ascii="Times New Roman" w:hAnsi="Times New Roman"/>
        </w:rPr>
        <w:t>Варна</w:t>
      </w:r>
      <w:r w:rsidR="009C434C">
        <w:rPr>
          <w:rFonts w:ascii="Times New Roman" w:hAnsi="Times New Roman"/>
        </w:rPr>
        <w:t xml:space="preserve"> </w:t>
      </w:r>
      <w:r w:rsidR="009B3455" w:rsidRPr="009B3455">
        <w:rPr>
          <w:rFonts w:ascii="Times New Roman" w:hAnsi="Times New Roman"/>
        </w:rPr>
        <w:t>и</w:t>
      </w:r>
      <w:r w:rsidR="00C77F65">
        <w:rPr>
          <w:rFonts w:ascii="Times New Roman" w:hAnsi="Times New Roman"/>
        </w:rPr>
        <w:t xml:space="preserve"> </w:t>
      </w:r>
      <w:r w:rsidR="009B3455" w:rsidRPr="00C77F65">
        <w:rPr>
          <w:rFonts w:ascii="Times New Roman" w:hAnsi="Times New Roman"/>
        </w:rPr>
        <w:t>Добрич</w:t>
      </w:r>
      <w:r w:rsidR="009B3455" w:rsidRPr="009B3455">
        <w:rPr>
          <w:rFonts w:ascii="Times New Roman" w:hAnsi="Times New Roman"/>
        </w:rPr>
        <w:t>, а най-малко в</w:t>
      </w:r>
      <w:r w:rsidR="00C77F65">
        <w:rPr>
          <w:rFonts w:ascii="Times New Roman" w:hAnsi="Times New Roman"/>
        </w:rPr>
        <w:t xml:space="preserve"> </w:t>
      </w:r>
      <w:r w:rsidR="009B3455" w:rsidRPr="00C77F65">
        <w:rPr>
          <w:rFonts w:ascii="Times New Roman" w:hAnsi="Times New Roman"/>
        </w:rPr>
        <w:t>Търговище</w:t>
      </w:r>
      <w:r w:rsidR="00C77F65">
        <w:rPr>
          <w:rFonts w:ascii="Times New Roman" w:hAnsi="Times New Roman"/>
        </w:rPr>
        <w:t xml:space="preserve"> </w:t>
      </w:r>
      <w:r w:rsidR="009B3455" w:rsidRPr="009B3455">
        <w:rPr>
          <w:rFonts w:ascii="Times New Roman" w:hAnsi="Times New Roman"/>
        </w:rPr>
        <w:t>(14,5%) и</w:t>
      </w:r>
      <w:r w:rsidR="00C77F65">
        <w:rPr>
          <w:rFonts w:ascii="Times New Roman" w:hAnsi="Times New Roman"/>
        </w:rPr>
        <w:t xml:space="preserve"> </w:t>
      </w:r>
      <w:r w:rsidR="009B3455" w:rsidRPr="00C77F65">
        <w:rPr>
          <w:rFonts w:ascii="Times New Roman" w:hAnsi="Times New Roman"/>
        </w:rPr>
        <w:t>Разград</w:t>
      </w:r>
      <w:r w:rsidR="00C77F65">
        <w:rPr>
          <w:rFonts w:ascii="Times New Roman" w:hAnsi="Times New Roman"/>
        </w:rPr>
        <w:t xml:space="preserve"> </w:t>
      </w:r>
      <w:r w:rsidR="00DD2FBD">
        <w:rPr>
          <w:rFonts w:ascii="Times New Roman" w:hAnsi="Times New Roman"/>
        </w:rPr>
        <w:t>(17,8%);</w:t>
      </w:r>
    </w:p>
    <w:p w:rsidR="009C434C" w:rsidRPr="000D7936" w:rsidRDefault="00B357F5" w:rsidP="0094358F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9C434C" w:rsidRPr="009C434C">
        <w:rPr>
          <w:rFonts w:ascii="Times New Roman" w:hAnsi="Times New Roman"/>
        </w:rPr>
        <w:t xml:space="preserve">якои области </w:t>
      </w:r>
      <w:r w:rsidR="002B4F57">
        <w:rPr>
          <w:rFonts w:ascii="Times New Roman" w:hAnsi="Times New Roman"/>
        </w:rPr>
        <w:t>не успяват достатъчно добре</w:t>
      </w:r>
      <w:r w:rsidR="009C434C" w:rsidRPr="009C434C">
        <w:rPr>
          <w:rFonts w:ascii="Times New Roman" w:hAnsi="Times New Roman"/>
        </w:rPr>
        <w:t xml:space="preserve"> да подготвят учениците за зрелостните изпити през 2012 г. Такива са </w:t>
      </w:r>
      <w:r w:rsidR="009C434C" w:rsidRPr="00B357F5">
        <w:rPr>
          <w:rFonts w:ascii="Times New Roman" w:hAnsi="Times New Roman"/>
        </w:rPr>
        <w:t>Ямбол</w:t>
      </w:r>
      <w:r w:rsidR="009C434C" w:rsidRPr="009C434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9C434C" w:rsidRPr="00B357F5">
        <w:rPr>
          <w:rFonts w:ascii="Times New Roman" w:hAnsi="Times New Roman"/>
        </w:rPr>
        <w:t>Плевен</w:t>
      </w:r>
      <w:r>
        <w:rPr>
          <w:rFonts w:ascii="Times New Roman" w:hAnsi="Times New Roman"/>
        </w:rPr>
        <w:t xml:space="preserve">, </w:t>
      </w:r>
      <w:r w:rsidR="009C434C" w:rsidRPr="00B357F5">
        <w:rPr>
          <w:rFonts w:ascii="Times New Roman" w:hAnsi="Times New Roman"/>
        </w:rPr>
        <w:t>Видин</w:t>
      </w:r>
      <w:r w:rsidR="009C434C" w:rsidRPr="009C434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9C434C" w:rsidRPr="00B357F5">
        <w:rPr>
          <w:rFonts w:ascii="Times New Roman" w:hAnsi="Times New Roman"/>
        </w:rPr>
        <w:t>Разград</w:t>
      </w:r>
      <w:r w:rsidR="009C434C" w:rsidRPr="009C434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9C434C" w:rsidRPr="00B357F5">
        <w:rPr>
          <w:rFonts w:ascii="Times New Roman" w:hAnsi="Times New Roman"/>
        </w:rPr>
        <w:t>Шумен</w:t>
      </w:r>
      <w:r>
        <w:rPr>
          <w:rFonts w:ascii="Times New Roman" w:hAnsi="Times New Roman"/>
        </w:rPr>
        <w:t xml:space="preserve"> </w:t>
      </w:r>
      <w:r w:rsidR="009C434C" w:rsidRPr="009C434C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9C434C" w:rsidRPr="00B357F5">
        <w:rPr>
          <w:rFonts w:ascii="Times New Roman" w:hAnsi="Times New Roman"/>
        </w:rPr>
        <w:t>Монтана</w:t>
      </w:r>
      <w:r w:rsidR="009C434C" w:rsidRPr="009C434C">
        <w:rPr>
          <w:rFonts w:ascii="Times New Roman" w:hAnsi="Times New Roman"/>
        </w:rPr>
        <w:t xml:space="preserve">. </w:t>
      </w:r>
      <w:r w:rsidR="00DD2FBD">
        <w:rPr>
          <w:rFonts w:ascii="Times New Roman" w:hAnsi="Times New Roman"/>
        </w:rPr>
        <w:t>Е</w:t>
      </w:r>
      <w:r w:rsidR="009C434C" w:rsidRPr="009C434C">
        <w:rPr>
          <w:rFonts w:ascii="Times New Roman" w:hAnsi="Times New Roman"/>
        </w:rPr>
        <w:t xml:space="preserve">динствените области, които през 2012 г. постигат по-нисък дял на </w:t>
      </w:r>
      <w:r w:rsidR="008F457B">
        <w:rPr>
          <w:rFonts w:ascii="Times New Roman" w:hAnsi="Times New Roman"/>
        </w:rPr>
        <w:t xml:space="preserve">неиздържалите зрелостните изпити </w:t>
      </w:r>
      <w:r w:rsidR="009C434C" w:rsidRPr="009C434C">
        <w:rPr>
          <w:rFonts w:ascii="Times New Roman" w:hAnsi="Times New Roman"/>
        </w:rPr>
        <w:t>в сравнение с 2008 г., са</w:t>
      </w:r>
      <w:r>
        <w:rPr>
          <w:rFonts w:ascii="Times New Roman" w:hAnsi="Times New Roman"/>
        </w:rPr>
        <w:t xml:space="preserve"> </w:t>
      </w:r>
      <w:r w:rsidR="009C434C" w:rsidRPr="00B357F5">
        <w:rPr>
          <w:rFonts w:ascii="Times New Roman" w:hAnsi="Times New Roman"/>
        </w:rPr>
        <w:t>Добрич</w:t>
      </w:r>
      <w:r>
        <w:rPr>
          <w:rFonts w:ascii="Times New Roman" w:hAnsi="Times New Roman"/>
        </w:rPr>
        <w:t xml:space="preserve">, </w:t>
      </w:r>
      <w:r w:rsidR="009C434C" w:rsidRPr="00B357F5">
        <w:rPr>
          <w:rFonts w:ascii="Times New Roman" w:hAnsi="Times New Roman"/>
        </w:rPr>
        <w:t>София</w:t>
      </w:r>
      <w:r w:rsidR="009C434C" w:rsidRPr="009C434C">
        <w:rPr>
          <w:rFonts w:ascii="Times New Roman" w:hAnsi="Times New Roman"/>
        </w:rPr>
        <w:t>,</w:t>
      </w:r>
      <w:r w:rsidR="00DD2F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Търговище </w:t>
      </w:r>
      <w:r w:rsidR="009C434C" w:rsidRPr="009C434C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9C434C" w:rsidRPr="00B357F5">
        <w:rPr>
          <w:rFonts w:ascii="Times New Roman" w:hAnsi="Times New Roman"/>
        </w:rPr>
        <w:t>Благоевград</w:t>
      </w:r>
      <w:r>
        <w:rPr>
          <w:rFonts w:ascii="Times New Roman" w:hAnsi="Times New Roman"/>
        </w:rPr>
        <w:t>.</w:t>
      </w:r>
    </w:p>
    <w:p w:rsidR="000D7936" w:rsidRDefault="000D7936" w:rsidP="0079702D">
      <w:pPr>
        <w:spacing w:before="120" w:after="0" w:line="240" w:lineRule="auto"/>
        <w:jc w:val="both"/>
        <w:rPr>
          <w:rFonts w:ascii="Times New Roman" w:hAnsi="Times New Roman"/>
        </w:rPr>
      </w:pPr>
    </w:p>
    <w:p w:rsidR="00F00F60" w:rsidRDefault="00F00F60" w:rsidP="0079702D">
      <w:pPr>
        <w:spacing w:before="120" w:after="0" w:line="240" w:lineRule="auto"/>
        <w:jc w:val="both"/>
        <w:rPr>
          <w:rFonts w:ascii="Times New Roman" w:hAnsi="Times New Roman"/>
        </w:rPr>
      </w:pPr>
    </w:p>
    <w:p w:rsidR="00F00F60" w:rsidRPr="00F00F60" w:rsidRDefault="00F00F60" w:rsidP="00F00F60">
      <w:pPr>
        <w:spacing w:before="120" w:after="0" w:line="240" w:lineRule="auto"/>
        <w:jc w:val="both"/>
        <w:rPr>
          <w:rFonts w:ascii="Times New Roman" w:hAnsi="Times New Roman"/>
          <w:b/>
          <w:i/>
        </w:rPr>
      </w:pPr>
      <w:r w:rsidRPr="00F00F60">
        <w:rPr>
          <w:rFonts w:ascii="Times New Roman" w:hAnsi="Times New Roman"/>
          <w:b/>
          <w:i/>
        </w:rPr>
        <w:t>Анкетите сред бизнеса: Корупцията върви ръка за ръка със слабата администрация</w:t>
      </w:r>
    </w:p>
    <w:p w:rsidR="00105063" w:rsidRDefault="0016145D" w:rsidP="0079702D">
      <w:pPr>
        <w:spacing w:before="120"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Анализът на полевото проучване сред бизнеса цели да открои и коментира по-интересните резултати по отношение възприятията на </w:t>
      </w:r>
      <w:proofErr w:type="gramStart"/>
      <w:r>
        <w:rPr>
          <w:rFonts w:ascii="Times New Roman" w:hAnsi="Times New Roman"/>
        </w:rPr>
        <w:t>местните фирми за корупция</w:t>
      </w:r>
      <w:r w:rsidR="00FF2DE0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работа</w:t>
      </w:r>
      <w:r w:rsidR="00FF2DE0">
        <w:rPr>
          <w:rFonts w:ascii="Times New Roman" w:hAnsi="Times New Roman"/>
        </w:rPr>
        <w:t>та</w:t>
      </w:r>
      <w:r>
        <w:rPr>
          <w:rFonts w:ascii="Times New Roman" w:hAnsi="Times New Roman"/>
        </w:rPr>
        <w:t xml:space="preserve"> на </w:t>
      </w:r>
      <w:r w:rsidR="00FF2DE0">
        <w:rPr>
          <w:rFonts w:ascii="Times New Roman" w:hAnsi="Times New Roman"/>
        </w:rPr>
        <w:t>местната</w:t>
      </w:r>
      <w:proofErr w:type="gramEnd"/>
      <w:r w:rsidR="00FF2D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администрация</w:t>
      </w:r>
      <w:r w:rsidR="00FF2DE0">
        <w:rPr>
          <w:rFonts w:ascii="Times New Roman" w:hAnsi="Times New Roman"/>
        </w:rPr>
        <w:t>.</w:t>
      </w:r>
    </w:p>
    <w:p w:rsidR="006E3237" w:rsidRDefault="00A931DB" w:rsidP="0079702D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изводи:</w:t>
      </w:r>
    </w:p>
    <w:p w:rsidR="006E3237" w:rsidRPr="00A931DB" w:rsidRDefault="006F524A" w:rsidP="00091CB9">
      <w:pPr>
        <w:pStyle w:val="ListParagraph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A931DB">
        <w:rPr>
          <w:rFonts w:ascii="Times New Roman" w:hAnsi="Times New Roman"/>
        </w:rPr>
        <w:t>О</w:t>
      </w:r>
      <w:r w:rsidR="001F1A5A" w:rsidRPr="00A931DB">
        <w:rPr>
          <w:rFonts w:ascii="Times New Roman" w:hAnsi="Times New Roman"/>
        </w:rPr>
        <w:t>бласти</w:t>
      </w:r>
      <w:r w:rsidR="00D50E2E" w:rsidRPr="00A931DB">
        <w:rPr>
          <w:rFonts w:ascii="Times New Roman" w:hAnsi="Times New Roman"/>
        </w:rPr>
        <w:t>те</w:t>
      </w:r>
      <w:r w:rsidR="007523BF" w:rsidRPr="00A931DB">
        <w:rPr>
          <w:rFonts w:ascii="Times New Roman" w:hAnsi="Times New Roman"/>
        </w:rPr>
        <w:t xml:space="preserve"> Разград, Търговище и Смолян</w:t>
      </w:r>
      <w:r w:rsidR="001F1A5A" w:rsidRPr="00A931DB">
        <w:rPr>
          <w:rFonts w:ascii="Times New Roman" w:hAnsi="Times New Roman"/>
        </w:rPr>
        <w:t xml:space="preserve"> се възприемат като о</w:t>
      </w:r>
      <w:r w:rsidR="00A931DB">
        <w:rPr>
          <w:rFonts w:ascii="Times New Roman" w:hAnsi="Times New Roman"/>
        </w:rPr>
        <w:t>тносително „чисти” от корупция;</w:t>
      </w:r>
    </w:p>
    <w:p w:rsidR="006E3237" w:rsidRDefault="00A931DB" w:rsidP="00091CB9">
      <w:pPr>
        <w:pStyle w:val="ListParagraph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</w:t>
      </w:r>
      <w:r w:rsidR="001F1A5A" w:rsidRPr="00A931DB">
        <w:rPr>
          <w:rFonts w:ascii="Times New Roman" w:hAnsi="Times New Roman"/>
        </w:rPr>
        <w:t>бластите София, Перник и Кюстендил възприятията за корупция са най</w:t>
      </w:r>
      <w:r w:rsidR="00D50E2E" w:rsidRPr="00A931DB">
        <w:rPr>
          <w:rFonts w:ascii="Times New Roman" w:hAnsi="Times New Roman"/>
        </w:rPr>
        <w:t>-високи</w:t>
      </w:r>
      <w:r>
        <w:rPr>
          <w:rFonts w:ascii="Times New Roman" w:hAnsi="Times New Roman"/>
        </w:rPr>
        <w:t>;</w:t>
      </w:r>
    </w:p>
    <w:p w:rsidR="00304AF8" w:rsidRDefault="00304AF8" w:rsidP="00091CB9">
      <w:pPr>
        <w:pStyle w:val="ListParagraph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повечето области бизнесът дава </w:t>
      </w:r>
      <w:r w:rsidR="008B513A">
        <w:rPr>
          <w:rFonts w:ascii="Times New Roman" w:hAnsi="Times New Roman"/>
        </w:rPr>
        <w:t xml:space="preserve">близка </w:t>
      </w:r>
      <w:r>
        <w:rPr>
          <w:rFonts w:ascii="Times New Roman" w:hAnsi="Times New Roman"/>
        </w:rPr>
        <w:t>оценка на възприятията си за корупция за различните институции (</w:t>
      </w:r>
      <w:r w:rsidRPr="00304AF8">
        <w:rPr>
          <w:rFonts w:ascii="Times New Roman" w:hAnsi="Times New Roman"/>
        </w:rPr>
        <w:t xml:space="preserve">общинска </w:t>
      </w:r>
      <w:proofErr w:type="gramStart"/>
      <w:r w:rsidRPr="00304AF8">
        <w:rPr>
          <w:rFonts w:ascii="Times New Roman" w:hAnsi="Times New Roman"/>
        </w:rPr>
        <w:t>администрация, областна администрация</w:t>
      </w:r>
      <w:proofErr w:type="gramEnd"/>
      <w:r w:rsidRPr="00304AF8">
        <w:rPr>
          <w:rFonts w:ascii="Times New Roman" w:hAnsi="Times New Roman"/>
        </w:rPr>
        <w:t xml:space="preserve">, инспекции по труда, бюра по труда, </w:t>
      </w:r>
      <w:r>
        <w:rPr>
          <w:rFonts w:ascii="Times New Roman" w:hAnsi="Times New Roman"/>
        </w:rPr>
        <w:t>дирекции,</w:t>
      </w:r>
      <w:r w:rsidRPr="00304AF8">
        <w:rPr>
          <w:rFonts w:ascii="Times New Roman" w:hAnsi="Times New Roman"/>
        </w:rPr>
        <w:t xml:space="preserve"> полиция, съдебна власт</w:t>
      </w:r>
      <w:r>
        <w:rPr>
          <w:rFonts w:ascii="Times New Roman" w:hAnsi="Times New Roman"/>
        </w:rPr>
        <w:t>)</w:t>
      </w:r>
      <w:r w:rsidR="008B513A">
        <w:rPr>
          <w:rFonts w:ascii="Times New Roman" w:hAnsi="Times New Roman"/>
        </w:rPr>
        <w:t xml:space="preserve">. </w:t>
      </w:r>
      <w:r w:rsidR="00FF2DE0">
        <w:rPr>
          <w:rFonts w:ascii="Times New Roman" w:hAnsi="Times New Roman"/>
        </w:rPr>
        <w:t xml:space="preserve">Все пак има </w:t>
      </w:r>
      <w:r w:rsidR="008B513A">
        <w:rPr>
          <w:rFonts w:ascii="Times New Roman" w:hAnsi="Times New Roman"/>
        </w:rPr>
        <w:t xml:space="preserve">и изключения като </w:t>
      </w:r>
      <w:r>
        <w:rPr>
          <w:rFonts w:ascii="Times New Roman" w:hAnsi="Times New Roman"/>
        </w:rPr>
        <w:t xml:space="preserve">областите София столица и Бургас, където </w:t>
      </w:r>
      <w:r w:rsidRPr="00304AF8">
        <w:rPr>
          <w:rFonts w:ascii="Times New Roman" w:hAnsi="Times New Roman"/>
        </w:rPr>
        <w:t>полицията и съдебната система се възприемат от бизнеса като далеч по-корумпирани от </w:t>
      </w:r>
      <w:r>
        <w:rPr>
          <w:rFonts w:ascii="Times New Roman" w:hAnsi="Times New Roman"/>
        </w:rPr>
        <w:t>останалите</w:t>
      </w:r>
      <w:r w:rsidRPr="00304AF8">
        <w:rPr>
          <w:rFonts w:ascii="Times New Roman" w:hAnsi="Times New Roman"/>
        </w:rPr>
        <w:t xml:space="preserve"> институции</w:t>
      </w:r>
      <w:r>
        <w:rPr>
          <w:rFonts w:ascii="Times New Roman" w:hAnsi="Times New Roman"/>
        </w:rPr>
        <w:t>;</w:t>
      </w:r>
    </w:p>
    <w:p w:rsidR="00BE3B57" w:rsidRPr="00105063" w:rsidRDefault="00BE3B57" w:rsidP="00BE3B57">
      <w:pPr>
        <w:pStyle w:val="ListParagraph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105063">
        <w:rPr>
          <w:rFonts w:ascii="Times New Roman" w:hAnsi="Times New Roman"/>
        </w:rPr>
        <w:t xml:space="preserve">Слаба е и вариацията по отношение на различните аспекти от работата на администрацията – компетентност, неподкупност, бързина и т.н. Ако местната администрацията в една област се възприема като слабо работеща, то това възприятие е повсеместно, така че администрацията се възприема и като бавна, некомпетентна и подкупна. </w:t>
      </w:r>
    </w:p>
    <w:p w:rsidR="001E60CE" w:rsidRDefault="0002623E" w:rsidP="00091CB9">
      <w:pPr>
        <w:pStyle w:val="ListParagraph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Бизнесът в</w:t>
      </w:r>
      <w:r w:rsidR="001E60CE">
        <w:rPr>
          <w:rFonts w:ascii="Times New Roman" w:hAnsi="Times New Roman"/>
        </w:rPr>
        <w:t xml:space="preserve"> областите </w:t>
      </w:r>
      <w:r w:rsidR="001E60CE" w:rsidRPr="001E60CE">
        <w:rPr>
          <w:rFonts w:ascii="Times New Roman" w:hAnsi="Times New Roman"/>
        </w:rPr>
        <w:t>Бургас, Пазарджик, Разград, Търговище и Смолян</w:t>
      </w:r>
      <w:r w:rsidR="001E60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 отчита</w:t>
      </w:r>
      <w:r w:rsidR="001E60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сериозни слабости в</w:t>
      </w:r>
      <w:r w:rsidR="001E60CE">
        <w:rPr>
          <w:rFonts w:ascii="Times New Roman" w:hAnsi="Times New Roman"/>
        </w:rPr>
        <w:t xml:space="preserve"> работата на местната администрация</w:t>
      </w:r>
      <w:r w:rsidR="00091CB9">
        <w:rPr>
          <w:rFonts w:ascii="Times New Roman" w:hAnsi="Times New Roman"/>
        </w:rPr>
        <w:t>;</w:t>
      </w:r>
    </w:p>
    <w:p w:rsidR="00D32E85" w:rsidRDefault="00D32E85" w:rsidP="00D32E85">
      <w:pPr>
        <w:pStyle w:val="ListParagraph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областите София, Перник и Кюстендил бизнесът е дал най-ниска оценка на качеството на работата на местната администрация;</w:t>
      </w:r>
    </w:p>
    <w:p w:rsidR="00091CB9" w:rsidRPr="00091CB9" w:rsidRDefault="00B94777" w:rsidP="00091CB9">
      <w:pPr>
        <w:pStyle w:val="ListParagraph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Нищожен</w:t>
      </w:r>
      <w:r w:rsidR="00091CB9" w:rsidRPr="00091CB9">
        <w:rPr>
          <w:rFonts w:ascii="Times New Roman" w:hAnsi="Times New Roman"/>
        </w:rPr>
        <w:t xml:space="preserve"> е делът на компаниите, които са ползвали местни електронн</w:t>
      </w:r>
      <w:r w:rsidR="00C65C59">
        <w:rPr>
          <w:rFonts w:ascii="Times New Roman" w:hAnsi="Times New Roman"/>
        </w:rPr>
        <w:t>и услуги през последната година.</w:t>
      </w:r>
    </w:p>
    <w:p w:rsidR="00C65C59" w:rsidRDefault="00C65C59" w:rsidP="00C65C59">
      <w:pPr>
        <w:pStyle w:val="ListParagraph"/>
        <w:autoSpaceDE w:val="0"/>
        <w:autoSpaceDN w:val="0"/>
        <w:adjustRightInd w:val="0"/>
        <w:spacing w:after="0" w:line="240" w:lineRule="auto"/>
        <w:rPr>
          <w:rFonts w:ascii="HSGroteskBg-Light" w:eastAsiaTheme="minorHAnsi" w:hAnsi="HSGroteskBg-Light" w:cs="HSGroteskBg-Light"/>
          <w:sz w:val="20"/>
          <w:szCs w:val="20"/>
        </w:rPr>
      </w:pPr>
    </w:p>
    <w:p w:rsidR="001F1A5A" w:rsidRPr="005A2136" w:rsidRDefault="00A9154F" w:rsidP="0079702D">
      <w:pPr>
        <w:spacing w:before="120" w:after="0" w:line="240" w:lineRule="auto"/>
        <w:jc w:val="both"/>
        <w:rPr>
          <w:rFonts w:ascii="Times New Roman" w:hAnsi="Times New Roman"/>
        </w:rPr>
      </w:pPr>
      <w:r w:rsidRPr="005A2136">
        <w:rPr>
          <w:rFonts w:ascii="Times New Roman" w:hAnsi="Times New Roman"/>
        </w:rPr>
        <w:t>Наблюдава се също така</w:t>
      </w:r>
      <w:r w:rsidR="001F1A5A" w:rsidRPr="005A2136">
        <w:rPr>
          <w:rFonts w:ascii="Times New Roman" w:hAnsi="Times New Roman"/>
        </w:rPr>
        <w:t xml:space="preserve"> </w:t>
      </w:r>
      <w:proofErr w:type="spellStart"/>
      <w:r w:rsidR="001F1A5A" w:rsidRPr="005A2136">
        <w:rPr>
          <w:rFonts w:ascii="Times New Roman" w:hAnsi="Times New Roman"/>
        </w:rPr>
        <w:t>взаимообвързаност</w:t>
      </w:r>
      <w:proofErr w:type="spellEnd"/>
      <w:r w:rsidR="001F1A5A" w:rsidRPr="005A2136">
        <w:rPr>
          <w:rFonts w:ascii="Times New Roman" w:hAnsi="Times New Roman"/>
        </w:rPr>
        <w:t xml:space="preserve"> между възприятията за корупция и оценк</w:t>
      </w:r>
      <w:r w:rsidR="00C02BBD" w:rsidRPr="005A2136">
        <w:rPr>
          <w:rFonts w:ascii="Times New Roman" w:hAnsi="Times New Roman"/>
        </w:rPr>
        <w:t>ите</w:t>
      </w:r>
      <w:r w:rsidR="001F1A5A" w:rsidRPr="005A2136">
        <w:rPr>
          <w:rFonts w:ascii="Times New Roman" w:hAnsi="Times New Roman"/>
        </w:rPr>
        <w:t xml:space="preserve"> за работата на местната администрация. В случаите, когато бизнесът като цяло възприема местната администрация като корумпирана, той също така е склонен да оценява </w:t>
      </w:r>
      <w:r w:rsidR="007523BF" w:rsidRPr="005A2136">
        <w:rPr>
          <w:rFonts w:ascii="Times New Roman" w:hAnsi="Times New Roman"/>
        </w:rPr>
        <w:t xml:space="preserve">ниско цялостната ѝ </w:t>
      </w:r>
      <w:r w:rsidR="005F672B">
        <w:rPr>
          <w:rFonts w:ascii="Times New Roman" w:hAnsi="Times New Roman"/>
        </w:rPr>
        <w:t>работа.</w:t>
      </w:r>
    </w:p>
    <w:p w:rsidR="00F00F60" w:rsidRDefault="00F00F60" w:rsidP="0079702D">
      <w:pPr>
        <w:spacing w:before="120" w:after="0" w:line="240" w:lineRule="auto"/>
        <w:jc w:val="both"/>
        <w:rPr>
          <w:rFonts w:ascii="Times New Roman" w:hAnsi="Times New Roman"/>
        </w:rPr>
      </w:pPr>
    </w:p>
    <w:p w:rsidR="00F00F60" w:rsidRPr="00F00F60" w:rsidRDefault="00304AF8" w:rsidP="00F00F60">
      <w:pPr>
        <w:spacing w:before="120"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Анкетите сред гражданите: </w:t>
      </w:r>
      <w:r w:rsidR="00F00F60" w:rsidRPr="00F00F60">
        <w:rPr>
          <w:rFonts w:ascii="Times New Roman" w:hAnsi="Times New Roman"/>
          <w:b/>
          <w:i/>
        </w:rPr>
        <w:t>Фактори, определя</w:t>
      </w:r>
      <w:r w:rsidR="00D32E85">
        <w:rPr>
          <w:rFonts w:ascii="Times New Roman" w:hAnsi="Times New Roman"/>
          <w:b/>
          <w:i/>
        </w:rPr>
        <w:t xml:space="preserve">щи удовлетворението от </w:t>
      </w:r>
      <w:r w:rsidR="00630EFD">
        <w:rPr>
          <w:rFonts w:ascii="Times New Roman" w:hAnsi="Times New Roman"/>
          <w:b/>
          <w:i/>
        </w:rPr>
        <w:t>живота</w:t>
      </w:r>
    </w:p>
    <w:p w:rsidR="007051D5" w:rsidRDefault="00AD2D2B" w:rsidP="0079702D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1F1A5A" w:rsidRPr="005A2136">
        <w:rPr>
          <w:rFonts w:ascii="Times New Roman" w:hAnsi="Times New Roman"/>
        </w:rPr>
        <w:t>нализ</w:t>
      </w:r>
      <w:r>
        <w:rPr>
          <w:rFonts w:ascii="Times New Roman" w:hAnsi="Times New Roman"/>
        </w:rPr>
        <w:t>ът</w:t>
      </w:r>
      <w:r w:rsidR="001F1A5A" w:rsidRPr="005A2136">
        <w:rPr>
          <w:rFonts w:ascii="Times New Roman" w:hAnsi="Times New Roman"/>
        </w:rPr>
        <w:t xml:space="preserve"> се фокусира върху удовлетвореността на </w:t>
      </w:r>
      <w:proofErr w:type="gramStart"/>
      <w:r w:rsidR="001F1A5A" w:rsidRPr="005A2136">
        <w:rPr>
          <w:rFonts w:ascii="Times New Roman" w:hAnsi="Times New Roman"/>
        </w:rPr>
        <w:t>гражданите от условията за живот в отделнит</w:t>
      </w:r>
      <w:r w:rsidR="00023E7E">
        <w:rPr>
          <w:rFonts w:ascii="Times New Roman" w:hAnsi="Times New Roman"/>
        </w:rPr>
        <w:t>е области въз основа</w:t>
      </w:r>
      <w:r w:rsidR="001F1A5A" w:rsidRPr="005A2136">
        <w:rPr>
          <w:rFonts w:ascii="Times New Roman" w:hAnsi="Times New Roman"/>
        </w:rPr>
        <w:t xml:space="preserve"> </w:t>
      </w:r>
      <w:r w:rsidR="00F00F60" w:rsidRPr="00F00F60">
        <w:rPr>
          <w:rFonts w:ascii="Times New Roman" w:hAnsi="Times New Roman"/>
        </w:rPr>
        <w:t xml:space="preserve">на данните от </w:t>
      </w:r>
      <w:r w:rsidR="00CF7A20">
        <w:rPr>
          <w:rFonts w:ascii="Times New Roman" w:hAnsi="Times New Roman"/>
        </w:rPr>
        <w:t xml:space="preserve">полево </w:t>
      </w:r>
      <w:r w:rsidR="00F00F60" w:rsidRPr="00F00F60">
        <w:rPr>
          <w:rFonts w:ascii="Times New Roman" w:hAnsi="Times New Roman"/>
        </w:rPr>
        <w:t>проучване</w:t>
      </w:r>
      <w:r w:rsidR="00023E7E">
        <w:rPr>
          <w:rFonts w:ascii="Times New Roman" w:hAnsi="Times New Roman"/>
        </w:rPr>
        <w:t xml:space="preserve"> </w:t>
      </w:r>
      <w:r w:rsidR="00F00F60" w:rsidRPr="00F00F60">
        <w:rPr>
          <w:rFonts w:ascii="Times New Roman" w:hAnsi="Times New Roman"/>
        </w:rPr>
        <w:t>сред 1952 граждани</w:t>
      </w:r>
      <w:proofErr w:type="gramEnd"/>
      <w:r w:rsidR="00F00F60" w:rsidRPr="00F00F60">
        <w:rPr>
          <w:rFonts w:ascii="Times New Roman" w:hAnsi="Times New Roman"/>
        </w:rPr>
        <w:t xml:space="preserve"> на 28-те </w:t>
      </w:r>
      <w:r w:rsidR="00F00F60" w:rsidRPr="00F00F60">
        <w:rPr>
          <w:rFonts w:ascii="Times New Roman" w:hAnsi="Times New Roman"/>
        </w:rPr>
        <w:lastRenderedPageBreak/>
        <w:t>области</w:t>
      </w:r>
      <w:r w:rsidR="00023E7E">
        <w:rPr>
          <w:rFonts w:ascii="Times New Roman" w:hAnsi="Times New Roman"/>
        </w:rPr>
        <w:t xml:space="preserve">. </w:t>
      </w:r>
      <w:r w:rsidR="00F00F60" w:rsidRPr="00F00F60">
        <w:rPr>
          <w:rFonts w:ascii="Times New Roman" w:hAnsi="Times New Roman"/>
        </w:rPr>
        <w:t xml:space="preserve">Резултатите показват интересни контрасти на ниво област, които в </w:t>
      </w:r>
      <w:r w:rsidR="006B06AF">
        <w:rPr>
          <w:rFonts w:ascii="Times New Roman" w:hAnsi="Times New Roman"/>
        </w:rPr>
        <w:t xml:space="preserve">някои отношения (например корупция) </w:t>
      </w:r>
      <w:r w:rsidR="00F00F60" w:rsidRPr="00F00F60">
        <w:rPr>
          <w:rFonts w:ascii="Times New Roman" w:hAnsi="Times New Roman"/>
        </w:rPr>
        <w:t xml:space="preserve">се </w:t>
      </w:r>
      <w:r w:rsidR="006B06AF">
        <w:rPr>
          <w:rFonts w:ascii="Times New Roman" w:hAnsi="Times New Roman"/>
        </w:rPr>
        <w:t>при</w:t>
      </w:r>
      <w:r w:rsidR="00F00F60" w:rsidRPr="00F00F60">
        <w:rPr>
          <w:rFonts w:ascii="Times New Roman" w:hAnsi="Times New Roman"/>
        </w:rPr>
        <w:t>покр</w:t>
      </w:r>
      <w:r w:rsidR="00D32E85">
        <w:rPr>
          <w:rFonts w:ascii="Times New Roman" w:hAnsi="Times New Roman"/>
        </w:rPr>
        <w:t>иват с възприятията на бизнеса.</w:t>
      </w:r>
    </w:p>
    <w:p w:rsidR="00EC1C2C" w:rsidRPr="006E2075" w:rsidRDefault="00EC1C2C" w:rsidP="0079702D">
      <w:pPr>
        <w:spacing w:before="120" w:after="0" w:line="240" w:lineRule="auto"/>
        <w:jc w:val="both"/>
        <w:rPr>
          <w:rFonts w:ascii="Times New Roman" w:hAnsi="Times New Roman"/>
          <w:b/>
          <w:i/>
        </w:rPr>
      </w:pPr>
      <w:r w:rsidRPr="006E2075">
        <w:rPr>
          <w:rFonts w:ascii="Times New Roman" w:hAnsi="Times New Roman"/>
          <w:b/>
          <w:i/>
        </w:rPr>
        <w:t>Полиция</w:t>
      </w:r>
    </w:p>
    <w:p w:rsidR="00EC1C2C" w:rsidRDefault="00EC1C2C" w:rsidP="0079702D">
      <w:pPr>
        <w:spacing w:before="120" w:after="0" w:line="240" w:lineRule="auto"/>
        <w:jc w:val="both"/>
        <w:rPr>
          <w:rFonts w:ascii="Times New Roman" w:hAnsi="Times New Roman"/>
        </w:rPr>
      </w:pPr>
      <w:r w:rsidRPr="00EC1C2C">
        <w:rPr>
          <w:rFonts w:ascii="Times New Roman" w:hAnsi="Times New Roman"/>
        </w:rPr>
        <w:t xml:space="preserve">Според гражданите най-корумпирани са полицаите в </w:t>
      </w:r>
      <w:r w:rsidR="006E2075">
        <w:rPr>
          <w:rFonts w:ascii="Times New Roman" w:hAnsi="Times New Roman"/>
        </w:rPr>
        <w:t xml:space="preserve">областите </w:t>
      </w:r>
      <w:r w:rsidRPr="00EC1C2C">
        <w:rPr>
          <w:rFonts w:ascii="Times New Roman" w:hAnsi="Times New Roman"/>
        </w:rPr>
        <w:t xml:space="preserve">Перник и Кюстендил, където близо 2/3 от анкетираните нямат доверие в пазителите на реда. В двата най-големи по население областни центъра – София (столица) и Пловдив, над 60% от анкетираните граждани оценяват полицията като корумпирана или много корумпирана. На обратния полюс са </w:t>
      </w:r>
      <w:r w:rsidR="006E2075">
        <w:rPr>
          <w:rFonts w:ascii="Times New Roman" w:hAnsi="Times New Roman"/>
        </w:rPr>
        <w:t xml:space="preserve">областите </w:t>
      </w:r>
      <w:r w:rsidRPr="00EC1C2C">
        <w:rPr>
          <w:rFonts w:ascii="Times New Roman" w:hAnsi="Times New Roman"/>
        </w:rPr>
        <w:t>Търговище, Разград и Видин.</w:t>
      </w:r>
    </w:p>
    <w:p w:rsidR="00A8077E" w:rsidRPr="006E2075" w:rsidRDefault="00EC1C2C" w:rsidP="0079702D">
      <w:pPr>
        <w:spacing w:before="120" w:after="0" w:line="240" w:lineRule="auto"/>
        <w:jc w:val="both"/>
        <w:rPr>
          <w:rFonts w:ascii="Times New Roman" w:hAnsi="Times New Roman"/>
          <w:b/>
          <w:i/>
        </w:rPr>
      </w:pPr>
      <w:r w:rsidRPr="006E2075">
        <w:rPr>
          <w:rFonts w:ascii="Times New Roman" w:hAnsi="Times New Roman"/>
          <w:b/>
          <w:i/>
        </w:rPr>
        <w:t>Съдебна система</w:t>
      </w:r>
    </w:p>
    <w:p w:rsidR="00EC1C2C" w:rsidRDefault="00EC1C2C" w:rsidP="0079702D">
      <w:pPr>
        <w:spacing w:before="120" w:after="0" w:line="240" w:lineRule="auto"/>
        <w:jc w:val="both"/>
        <w:rPr>
          <w:rFonts w:ascii="Times New Roman" w:hAnsi="Times New Roman"/>
        </w:rPr>
      </w:pPr>
      <w:r w:rsidRPr="00EC1C2C">
        <w:rPr>
          <w:rFonts w:ascii="Times New Roman" w:hAnsi="Times New Roman"/>
        </w:rPr>
        <w:t xml:space="preserve">Според гражданите в Пловдив се намират най-корумпираните и най-зле работещи съдии в страната – над 62% от анкетираните оценяват дейността на съда </w:t>
      </w:r>
      <w:r w:rsidR="000E5393">
        <w:rPr>
          <w:rFonts w:ascii="Times New Roman" w:hAnsi="Times New Roman"/>
        </w:rPr>
        <w:t xml:space="preserve">като </w:t>
      </w:r>
      <w:r w:rsidRPr="00EC1C2C">
        <w:rPr>
          <w:rFonts w:ascii="Times New Roman" w:hAnsi="Times New Roman"/>
        </w:rPr>
        <w:t>много слаб</w:t>
      </w:r>
      <w:r w:rsidR="000E5393">
        <w:rPr>
          <w:rFonts w:ascii="Times New Roman" w:hAnsi="Times New Roman"/>
        </w:rPr>
        <w:t>а</w:t>
      </w:r>
      <w:r w:rsidRPr="00EC1C2C">
        <w:rPr>
          <w:rFonts w:ascii="Times New Roman" w:hAnsi="Times New Roman"/>
        </w:rPr>
        <w:t xml:space="preserve">, </w:t>
      </w:r>
      <w:r w:rsidR="006B06AF">
        <w:rPr>
          <w:rFonts w:ascii="Times New Roman" w:hAnsi="Times New Roman"/>
        </w:rPr>
        <w:t xml:space="preserve">а </w:t>
      </w:r>
      <w:r w:rsidRPr="00EC1C2C">
        <w:rPr>
          <w:rFonts w:ascii="Times New Roman" w:hAnsi="Times New Roman"/>
        </w:rPr>
        <w:t xml:space="preserve">приблизително същият процент са дали максималната оценка 5 за нивото на корупция. Точно на срещуположната страна е </w:t>
      </w:r>
      <w:r w:rsidR="000E5393">
        <w:rPr>
          <w:rFonts w:ascii="Times New Roman" w:hAnsi="Times New Roman"/>
        </w:rPr>
        <w:t xml:space="preserve">област </w:t>
      </w:r>
      <w:r w:rsidRPr="00EC1C2C">
        <w:rPr>
          <w:rFonts w:ascii="Times New Roman" w:hAnsi="Times New Roman"/>
        </w:rPr>
        <w:t>Варна, където е най-високата оценка на гражданите за съдебната власт, както и най-ниското възприятие за корупция в системата (след Търговище).</w:t>
      </w:r>
    </w:p>
    <w:p w:rsidR="00EC1C2C" w:rsidRPr="006E2075" w:rsidRDefault="00EC1C2C" w:rsidP="00EC1C2C">
      <w:pPr>
        <w:spacing w:before="120" w:after="0" w:line="240" w:lineRule="auto"/>
        <w:jc w:val="both"/>
        <w:rPr>
          <w:rFonts w:ascii="Times New Roman" w:hAnsi="Times New Roman"/>
          <w:b/>
          <w:i/>
        </w:rPr>
      </w:pPr>
      <w:r w:rsidRPr="006E2075">
        <w:rPr>
          <w:rFonts w:ascii="Times New Roman" w:hAnsi="Times New Roman"/>
          <w:b/>
          <w:i/>
        </w:rPr>
        <w:t>Качество на живот</w:t>
      </w:r>
    </w:p>
    <w:p w:rsidR="00EC1C2C" w:rsidRPr="00023E7E" w:rsidRDefault="000E5393" w:rsidP="00023E7E">
      <w:pPr>
        <w:pStyle w:val="ListParagraph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EC1C2C" w:rsidRPr="00023E7E">
        <w:rPr>
          <w:rFonts w:ascii="Times New Roman" w:hAnsi="Times New Roman"/>
        </w:rPr>
        <w:t>яма почти никаква връзка между благосъстоянието на хората, измерено чрез БВП на човек от населението в област</w:t>
      </w:r>
      <w:r>
        <w:rPr>
          <w:rFonts w:ascii="Times New Roman" w:hAnsi="Times New Roman"/>
        </w:rPr>
        <w:t>та</w:t>
      </w:r>
      <w:r w:rsidR="00EC1C2C" w:rsidRPr="00023E7E">
        <w:rPr>
          <w:rFonts w:ascii="Times New Roman" w:hAnsi="Times New Roman"/>
        </w:rPr>
        <w:t>, и тяхната удовлетвореност от стандарта им на живот</w:t>
      </w:r>
      <w:r>
        <w:rPr>
          <w:rFonts w:ascii="Times New Roman" w:hAnsi="Times New Roman"/>
        </w:rPr>
        <w:t>;</w:t>
      </w:r>
    </w:p>
    <w:p w:rsidR="00EC1C2C" w:rsidRPr="00023E7E" w:rsidRDefault="00EC1C2C" w:rsidP="00023E7E">
      <w:pPr>
        <w:pStyle w:val="ListParagraph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023E7E">
        <w:rPr>
          <w:rFonts w:ascii="Times New Roman" w:hAnsi="Times New Roman"/>
        </w:rPr>
        <w:t>Най-удовлетворен</w:t>
      </w:r>
      <w:r w:rsidR="000E5393">
        <w:rPr>
          <w:rFonts w:ascii="Times New Roman" w:hAnsi="Times New Roman"/>
        </w:rPr>
        <w:t>и</w:t>
      </w:r>
      <w:r w:rsidRPr="00023E7E">
        <w:rPr>
          <w:rFonts w:ascii="Times New Roman" w:hAnsi="Times New Roman"/>
        </w:rPr>
        <w:t xml:space="preserve"> от стандарта си на живот са хората в една от най-бедните области в страната – Разград, след коет</w:t>
      </w:r>
      <w:r w:rsidR="000E5393">
        <w:rPr>
          <w:rFonts w:ascii="Times New Roman" w:hAnsi="Times New Roman"/>
        </w:rPr>
        <w:t>о се нареждат Бургас и Силистра;</w:t>
      </w:r>
      <w:r w:rsidRPr="00023E7E">
        <w:rPr>
          <w:rFonts w:ascii="Times New Roman" w:hAnsi="Times New Roman"/>
        </w:rPr>
        <w:t xml:space="preserve"> </w:t>
      </w:r>
    </w:p>
    <w:p w:rsidR="00EC1C2C" w:rsidRPr="00023E7E" w:rsidRDefault="00EC1C2C" w:rsidP="00023E7E">
      <w:pPr>
        <w:pStyle w:val="ListParagraph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023E7E">
        <w:rPr>
          <w:rFonts w:ascii="Times New Roman" w:hAnsi="Times New Roman"/>
        </w:rPr>
        <w:t xml:space="preserve">Най-удовлетворени от работата си са в </w:t>
      </w:r>
      <w:r w:rsidR="000E5393">
        <w:rPr>
          <w:rFonts w:ascii="Times New Roman" w:hAnsi="Times New Roman"/>
        </w:rPr>
        <w:t xml:space="preserve">областите </w:t>
      </w:r>
      <w:r w:rsidRPr="00023E7E">
        <w:rPr>
          <w:rFonts w:ascii="Times New Roman" w:hAnsi="Times New Roman"/>
        </w:rPr>
        <w:t>Стара Загора, Хасково, Пазарджик, Плевен, Бургас</w:t>
      </w:r>
      <w:r w:rsidR="00023E7E" w:rsidRPr="00023E7E">
        <w:rPr>
          <w:rFonts w:ascii="Times New Roman" w:hAnsi="Times New Roman"/>
        </w:rPr>
        <w:t xml:space="preserve">. </w:t>
      </w:r>
      <w:r w:rsidRPr="00023E7E">
        <w:rPr>
          <w:rFonts w:ascii="Times New Roman" w:hAnsi="Times New Roman"/>
        </w:rPr>
        <w:t>На обратния полюс е Шумен, където хората не са доволни от това, с което се</w:t>
      </w:r>
      <w:r w:rsidR="0007729C">
        <w:rPr>
          <w:rFonts w:ascii="Times New Roman" w:hAnsi="Times New Roman"/>
        </w:rPr>
        <w:t xml:space="preserve"> занимават, и се чувстват бедни;</w:t>
      </w:r>
    </w:p>
    <w:p w:rsidR="00023E7E" w:rsidRPr="00023E7E" w:rsidRDefault="00023E7E" w:rsidP="00023E7E">
      <w:pPr>
        <w:pStyle w:val="ListParagraph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023E7E">
        <w:rPr>
          <w:rFonts w:ascii="Times New Roman" w:hAnsi="Times New Roman"/>
        </w:rPr>
        <w:t>В</w:t>
      </w:r>
      <w:r w:rsidR="00EC1C2C" w:rsidRPr="00023E7E">
        <w:rPr>
          <w:rFonts w:ascii="Times New Roman" w:hAnsi="Times New Roman"/>
        </w:rPr>
        <w:t xml:space="preserve"> </w:t>
      </w:r>
      <w:r w:rsidRPr="00023E7E">
        <w:rPr>
          <w:rFonts w:ascii="Times New Roman" w:hAnsi="Times New Roman"/>
        </w:rPr>
        <w:t>повечето</w:t>
      </w:r>
      <w:r w:rsidR="00EC1C2C" w:rsidRPr="00023E7E">
        <w:rPr>
          <w:rFonts w:ascii="Times New Roman" w:hAnsi="Times New Roman"/>
        </w:rPr>
        <w:t xml:space="preserve"> области хората са доволни от качеството на околната</w:t>
      </w:r>
      <w:r w:rsidR="00CF3AC6">
        <w:rPr>
          <w:rFonts w:ascii="Times New Roman" w:hAnsi="Times New Roman"/>
        </w:rPr>
        <w:t xml:space="preserve"> среда</w:t>
      </w:r>
      <w:r w:rsidR="00EC1C2C" w:rsidRPr="00023E7E">
        <w:rPr>
          <w:rFonts w:ascii="Times New Roman" w:hAnsi="Times New Roman"/>
        </w:rPr>
        <w:t xml:space="preserve">. Три са отявлените изключения – </w:t>
      </w:r>
      <w:r w:rsidR="0007729C">
        <w:rPr>
          <w:rFonts w:ascii="Times New Roman" w:hAnsi="Times New Roman"/>
        </w:rPr>
        <w:t xml:space="preserve">областите </w:t>
      </w:r>
      <w:r w:rsidR="00EC1C2C" w:rsidRPr="00023E7E">
        <w:rPr>
          <w:rFonts w:ascii="Times New Roman" w:hAnsi="Times New Roman"/>
        </w:rPr>
        <w:t>Перник, София (столица) и Варна, където насе</w:t>
      </w:r>
      <w:r w:rsidR="0007729C">
        <w:rPr>
          <w:rFonts w:ascii="Times New Roman" w:hAnsi="Times New Roman"/>
        </w:rPr>
        <w:t>лението страда от замърсявания;</w:t>
      </w:r>
    </w:p>
    <w:p w:rsidR="00023E7E" w:rsidRPr="00023E7E" w:rsidRDefault="00023E7E" w:rsidP="00023E7E">
      <w:pPr>
        <w:pStyle w:val="ListParagraph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023E7E">
        <w:rPr>
          <w:rFonts w:ascii="Times New Roman" w:hAnsi="Times New Roman"/>
        </w:rPr>
        <w:t>Най-добра оценка</w:t>
      </w:r>
      <w:r w:rsidR="00EC1C2C" w:rsidRPr="00023E7E">
        <w:rPr>
          <w:rFonts w:ascii="Times New Roman" w:hAnsi="Times New Roman"/>
        </w:rPr>
        <w:t xml:space="preserve"> на собственото си образование </w:t>
      </w:r>
      <w:r w:rsidRPr="00023E7E">
        <w:rPr>
          <w:rFonts w:ascii="Times New Roman" w:hAnsi="Times New Roman"/>
        </w:rPr>
        <w:t>дават</w:t>
      </w:r>
      <w:r w:rsidR="00EC1C2C" w:rsidRPr="00023E7E">
        <w:rPr>
          <w:rFonts w:ascii="Times New Roman" w:hAnsi="Times New Roman"/>
        </w:rPr>
        <w:t xml:space="preserve"> жителите на </w:t>
      </w:r>
      <w:r w:rsidRPr="00023E7E">
        <w:rPr>
          <w:rFonts w:ascii="Times New Roman" w:hAnsi="Times New Roman"/>
        </w:rPr>
        <w:t xml:space="preserve">областите </w:t>
      </w:r>
      <w:r w:rsidR="00EC1C2C" w:rsidRPr="00023E7E">
        <w:rPr>
          <w:rFonts w:ascii="Times New Roman" w:hAnsi="Times New Roman"/>
        </w:rPr>
        <w:t>Пловдив, Ловеч, Стара Загора и Пазарджик, докато тези в Перник и Кюстендил отново са на дъното на класацията</w:t>
      </w:r>
      <w:r w:rsidR="0007729C">
        <w:rPr>
          <w:rFonts w:ascii="Times New Roman" w:hAnsi="Times New Roman"/>
        </w:rPr>
        <w:t>;</w:t>
      </w:r>
    </w:p>
    <w:p w:rsidR="00023E7E" w:rsidRPr="00023E7E" w:rsidRDefault="00EC1C2C" w:rsidP="00023E7E">
      <w:pPr>
        <w:pStyle w:val="ListParagraph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023E7E">
        <w:rPr>
          <w:rFonts w:ascii="Times New Roman" w:hAnsi="Times New Roman"/>
        </w:rPr>
        <w:t>Жилищните условия са индикаторът с най-добри оценки</w:t>
      </w:r>
      <w:r w:rsidR="0007729C">
        <w:rPr>
          <w:rFonts w:ascii="Times New Roman" w:hAnsi="Times New Roman"/>
        </w:rPr>
        <w:t xml:space="preserve"> във всички области</w:t>
      </w:r>
      <w:r w:rsidRPr="00023E7E">
        <w:rPr>
          <w:rFonts w:ascii="Times New Roman" w:hAnsi="Times New Roman"/>
        </w:rPr>
        <w:t>, което може да се обясни с високия дял на собственост на жилища</w:t>
      </w:r>
      <w:r w:rsidR="0007729C">
        <w:rPr>
          <w:rFonts w:ascii="Times New Roman" w:hAnsi="Times New Roman"/>
        </w:rPr>
        <w:t>;</w:t>
      </w:r>
      <w:r w:rsidRPr="00023E7E">
        <w:rPr>
          <w:rFonts w:ascii="Times New Roman" w:hAnsi="Times New Roman"/>
        </w:rPr>
        <w:t xml:space="preserve"> </w:t>
      </w:r>
    </w:p>
    <w:p w:rsidR="00023E7E" w:rsidRPr="00023E7E" w:rsidRDefault="00023E7E" w:rsidP="00023E7E">
      <w:pPr>
        <w:pStyle w:val="ListParagraph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023E7E">
        <w:rPr>
          <w:rFonts w:ascii="Times New Roman" w:hAnsi="Times New Roman"/>
        </w:rPr>
        <w:t>Н</w:t>
      </w:r>
      <w:r w:rsidR="00EC1C2C" w:rsidRPr="00023E7E">
        <w:rPr>
          <w:rFonts w:ascii="Times New Roman" w:hAnsi="Times New Roman"/>
        </w:rPr>
        <w:t xml:space="preserve">яма никаква връзка между </w:t>
      </w:r>
      <w:r w:rsidR="00CF3AC6">
        <w:rPr>
          <w:rFonts w:ascii="Times New Roman" w:hAnsi="Times New Roman"/>
        </w:rPr>
        <w:t xml:space="preserve">удовлетвореността от </w:t>
      </w:r>
      <w:r w:rsidR="00EC1C2C" w:rsidRPr="00023E7E">
        <w:rPr>
          <w:rFonts w:ascii="Times New Roman" w:hAnsi="Times New Roman"/>
        </w:rPr>
        <w:t>качеството на живот, административното обслужване, корупцията и всички останали аспекти от анкетите сред гражданите, от една страна, и желанието на хората да се преместят за постоянно да живеят в др</w:t>
      </w:r>
      <w:r w:rsidR="007D424E">
        <w:rPr>
          <w:rFonts w:ascii="Times New Roman" w:hAnsi="Times New Roman"/>
        </w:rPr>
        <w:t>уга област, от друга;</w:t>
      </w:r>
    </w:p>
    <w:p w:rsidR="00EC1C2C" w:rsidRPr="00023E7E" w:rsidRDefault="00EC1C2C" w:rsidP="00023E7E">
      <w:pPr>
        <w:pStyle w:val="ListParagraph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023E7E">
        <w:rPr>
          <w:rFonts w:ascii="Times New Roman" w:hAnsi="Times New Roman"/>
        </w:rPr>
        <w:t xml:space="preserve">Най-много са потенциалните емигранти сред </w:t>
      </w:r>
      <w:proofErr w:type="gramStart"/>
      <w:r w:rsidRPr="00023E7E">
        <w:rPr>
          <w:rFonts w:ascii="Times New Roman" w:hAnsi="Times New Roman"/>
        </w:rPr>
        <w:t>населението на област Монтана - над 40% от населението</w:t>
      </w:r>
      <w:proofErr w:type="gramEnd"/>
      <w:r w:rsidRPr="00023E7E">
        <w:rPr>
          <w:rFonts w:ascii="Times New Roman" w:hAnsi="Times New Roman"/>
        </w:rPr>
        <w:t xml:space="preserve"> на областта</w:t>
      </w:r>
      <w:r w:rsidR="00CF3AC6">
        <w:rPr>
          <w:rFonts w:ascii="Times New Roman" w:hAnsi="Times New Roman"/>
        </w:rPr>
        <w:t>.</w:t>
      </w:r>
      <w:r w:rsidR="00CF3AC6" w:rsidRPr="00023E7E">
        <w:rPr>
          <w:rFonts w:ascii="Times New Roman" w:hAnsi="Times New Roman"/>
        </w:rPr>
        <w:t xml:space="preserve"> </w:t>
      </w:r>
      <w:r w:rsidR="00CF3AC6">
        <w:rPr>
          <w:rFonts w:ascii="Times New Roman" w:hAnsi="Times New Roman"/>
        </w:rPr>
        <w:t>В</w:t>
      </w:r>
      <w:r w:rsidRPr="00023E7E">
        <w:rPr>
          <w:rFonts w:ascii="Times New Roman" w:hAnsi="Times New Roman"/>
        </w:rPr>
        <w:t xml:space="preserve">еднага след това се нарежда София (столица) с 34%. Удовлетворени от местоживеенето си </w:t>
      </w:r>
      <w:r w:rsidR="007D424E">
        <w:rPr>
          <w:rFonts w:ascii="Times New Roman" w:hAnsi="Times New Roman"/>
        </w:rPr>
        <w:t>са</w:t>
      </w:r>
      <w:r w:rsidRPr="00023E7E">
        <w:rPr>
          <w:rFonts w:ascii="Times New Roman" w:hAnsi="Times New Roman"/>
        </w:rPr>
        <w:t xml:space="preserve"> хората </w:t>
      </w:r>
      <w:r w:rsidR="007D424E">
        <w:rPr>
          <w:rFonts w:ascii="Times New Roman" w:hAnsi="Times New Roman"/>
        </w:rPr>
        <w:t>в област</w:t>
      </w:r>
      <w:r w:rsidRPr="00023E7E">
        <w:rPr>
          <w:rFonts w:ascii="Times New Roman" w:hAnsi="Times New Roman"/>
        </w:rPr>
        <w:t xml:space="preserve"> Враца (едва 4% биха живели другаде), Ямбол (5,6%) и Плевен (7,2%).</w:t>
      </w:r>
    </w:p>
    <w:p w:rsidR="00427430" w:rsidRDefault="00427430" w:rsidP="00F2720A">
      <w:pPr>
        <w:spacing w:before="120" w:after="0" w:line="240" w:lineRule="auto"/>
        <w:jc w:val="center"/>
        <w:rPr>
          <w:rFonts w:ascii="Times New Roman" w:hAnsi="Times New Roman"/>
        </w:rPr>
      </w:pPr>
    </w:p>
    <w:p w:rsidR="00FC3428" w:rsidRDefault="00FC3428" w:rsidP="00F2720A">
      <w:pPr>
        <w:spacing w:before="120" w:after="0" w:line="240" w:lineRule="auto"/>
        <w:jc w:val="center"/>
        <w:rPr>
          <w:rFonts w:ascii="Times New Roman" w:hAnsi="Times New Roman"/>
        </w:rPr>
      </w:pPr>
    </w:p>
    <w:p w:rsidR="00F00F60" w:rsidRPr="00F2720A" w:rsidRDefault="00F2720A" w:rsidP="00F2720A">
      <w:pPr>
        <w:spacing w:before="120"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***</w:t>
      </w:r>
    </w:p>
    <w:p w:rsidR="00C3677F" w:rsidRDefault="00C3677F" w:rsidP="00C3677F">
      <w:pPr>
        <w:spacing w:after="0" w:line="240" w:lineRule="auto"/>
        <w:jc w:val="both"/>
        <w:rPr>
          <w:rFonts w:ascii="Times New Roman" w:hAnsi="Times New Roman"/>
          <w:b/>
        </w:rPr>
      </w:pPr>
      <w:r w:rsidRPr="00356275">
        <w:rPr>
          <w:rFonts w:ascii="Times New Roman" w:hAnsi="Times New Roman"/>
          <w:b/>
        </w:rPr>
        <w:t>За повече информация:</w:t>
      </w:r>
    </w:p>
    <w:p w:rsidR="00427430" w:rsidRPr="00356275" w:rsidRDefault="00427430" w:rsidP="00C3677F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TableGrid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071"/>
        <w:gridCol w:w="3071"/>
      </w:tblGrid>
      <w:tr w:rsidR="00C3677F" w:rsidRPr="004C0327" w:rsidTr="00356275">
        <w:tc>
          <w:tcPr>
            <w:tcW w:w="3510" w:type="dxa"/>
            <w:tcBorders>
              <w:right w:val="single" w:sz="4" w:space="0" w:color="auto"/>
            </w:tcBorders>
          </w:tcPr>
          <w:p w:rsidR="00887D92" w:rsidRPr="004C0327" w:rsidRDefault="00887D92" w:rsidP="00C36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327">
              <w:rPr>
                <w:rFonts w:ascii="Times New Roman" w:hAnsi="Times New Roman"/>
                <w:sz w:val="20"/>
                <w:szCs w:val="20"/>
              </w:rPr>
              <w:t>Десислава Николова</w:t>
            </w:r>
          </w:p>
          <w:p w:rsidR="00C3677F" w:rsidRPr="004C0327" w:rsidRDefault="00C3677F" w:rsidP="00C36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327">
              <w:rPr>
                <w:rFonts w:ascii="Times New Roman" w:hAnsi="Times New Roman"/>
                <w:sz w:val="20"/>
                <w:szCs w:val="20"/>
              </w:rPr>
              <w:t>главен икономист</w:t>
            </w:r>
          </w:p>
          <w:p w:rsidR="00C3677F" w:rsidRPr="004C0327" w:rsidRDefault="00E4224A" w:rsidP="0042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C3677F" w:rsidRPr="004C0327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dnikolova@ime.bg</w:t>
              </w:r>
            </w:hyperlink>
            <w:r w:rsidR="00427430" w:rsidRPr="004C0327">
              <w:t xml:space="preserve">, </w:t>
            </w:r>
            <w:r w:rsidR="00BE51FD" w:rsidRPr="004C0327"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="00BE51FD" w:rsidRPr="004C0327">
              <w:rPr>
                <w:rFonts w:ascii="Times New Roman" w:hAnsi="Times New Roman"/>
                <w:sz w:val="20"/>
                <w:szCs w:val="20"/>
              </w:rPr>
              <w:t>/</w:t>
            </w:r>
            <w:r w:rsidR="00C3677F" w:rsidRPr="004C0327">
              <w:rPr>
                <w:rFonts w:ascii="Times New Roman" w:hAnsi="Times New Roman"/>
                <w:sz w:val="20"/>
                <w:szCs w:val="20"/>
              </w:rPr>
              <w:t>952 62 66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:rsidR="00887D92" w:rsidRPr="004C0327" w:rsidRDefault="00887D92" w:rsidP="00C36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327">
              <w:rPr>
                <w:rFonts w:ascii="Times New Roman" w:hAnsi="Times New Roman"/>
                <w:sz w:val="20"/>
                <w:szCs w:val="20"/>
              </w:rPr>
              <w:t>Петър Ганев</w:t>
            </w:r>
          </w:p>
          <w:p w:rsidR="00C3677F" w:rsidRPr="004C0327" w:rsidRDefault="00C3677F" w:rsidP="00C36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327">
              <w:rPr>
                <w:rFonts w:ascii="Times New Roman" w:hAnsi="Times New Roman"/>
                <w:sz w:val="20"/>
                <w:szCs w:val="20"/>
              </w:rPr>
              <w:t>старши икономист</w:t>
            </w:r>
          </w:p>
          <w:p w:rsidR="00C3677F" w:rsidRPr="004C0327" w:rsidRDefault="00E4224A" w:rsidP="0042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C3677F" w:rsidRPr="004C0327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ganev@ime.bg</w:t>
              </w:r>
            </w:hyperlink>
            <w:r w:rsidR="00427430" w:rsidRPr="004C0327">
              <w:t xml:space="preserve">, </w:t>
            </w:r>
            <w:r w:rsidR="00BE51FD" w:rsidRPr="004C0327">
              <w:rPr>
                <w:rFonts w:ascii="Times New Roman" w:hAnsi="Times New Roman"/>
                <w:sz w:val="20"/>
                <w:szCs w:val="20"/>
              </w:rPr>
              <w:t>02/</w:t>
            </w:r>
            <w:r w:rsidR="00C3677F" w:rsidRPr="004C0327">
              <w:rPr>
                <w:rFonts w:ascii="Times New Roman" w:hAnsi="Times New Roman"/>
                <w:sz w:val="20"/>
                <w:szCs w:val="20"/>
              </w:rPr>
              <w:t>952 62 66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887D92" w:rsidRPr="004C0327" w:rsidRDefault="00887D92" w:rsidP="00C36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327">
              <w:rPr>
                <w:rFonts w:ascii="Times New Roman" w:hAnsi="Times New Roman"/>
                <w:sz w:val="20"/>
                <w:szCs w:val="20"/>
              </w:rPr>
              <w:t>Явор Алексиев</w:t>
            </w:r>
          </w:p>
          <w:p w:rsidR="00C3677F" w:rsidRPr="004C0327" w:rsidRDefault="00C3677F" w:rsidP="00C36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327">
              <w:rPr>
                <w:rFonts w:ascii="Times New Roman" w:hAnsi="Times New Roman"/>
                <w:sz w:val="20"/>
                <w:szCs w:val="20"/>
              </w:rPr>
              <w:t>икономист</w:t>
            </w:r>
          </w:p>
          <w:p w:rsidR="00C3677F" w:rsidRPr="004C0327" w:rsidRDefault="00E4224A" w:rsidP="0042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C3677F" w:rsidRPr="004C0327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yavor@ime.bg</w:t>
              </w:r>
            </w:hyperlink>
            <w:r w:rsidR="00427430" w:rsidRPr="004C0327">
              <w:t xml:space="preserve">, </w:t>
            </w:r>
            <w:r w:rsidR="00BE51FD" w:rsidRPr="004C0327">
              <w:rPr>
                <w:rFonts w:ascii="Times New Roman" w:hAnsi="Times New Roman"/>
                <w:sz w:val="20"/>
                <w:szCs w:val="20"/>
              </w:rPr>
              <w:t>02/</w:t>
            </w:r>
            <w:r w:rsidR="00C3677F" w:rsidRPr="004C0327">
              <w:rPr>
                <w:rFonts w:ascii="Times New Roman" w:hAnsi="Times New Roman"/>
                <w:sz w:val="20"/>
                <w:szCs w:val="20"/>
              </w:rPr>
              <w:t>952 62 66</w:t>
            </w:r>
          </w:p>
        </w:tc>
      </w:tr>
    </w:tbl>
    <w:p w:rsidR="00C3677F" w:rsidRPr="005A2136" w:rsidRDefault="00C3677F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C3677F" w:rsidRPr="005A2136" w:rsidSect="008347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851" w:left="1417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046" w:rsidRDefault="00744046" w:rsidP="0057176D">
      <w:pPr>
        <w:spacing w:after="0" w:line="240" w:lineRule="auto"/>
      </w:pPr>
      <w:r>
        <w:separator/>
      </w:r>
    </w:p>
  </w:endnote>
  <w:endnote w:type="continuationSeparator" w:id="0">
    <w:p w:rsidR="00744046" w:rsidRDefault="00744046" w:rsidP="0057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SGroteskBg-Ligh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BF" w:rsidRDefault="009049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046" w:rsidRPr="00C463CB" w:rsidRDefault="00744046" w:rsidP="00BC7FCB">
    <w:pPr>
      <w:pStyle w:val="Footer"/>
      <w:jc w:val="center"/>
      <w:rPr>
        <w:rFonts w:ascii="Times New Roman" w:hAnsi="Times New Roman"/>
        <w:noProof/>
        <w:sz w:val="20"/>
        <w:szCs w:val="20"/>
      </w:rPr>
    </w:pPr>
    <w:r w:rsidRPr="00C463CB">
      <w:rPr>
        <w:rFonts w:ascii="Times New Roman" w:hAnsi="Times New Roman"/>
        <w:noProof/>
        <w:sz w:val="20"/>
        <w:szCs w:val="20"/>
      </w:rPr>
      <w:t xml:space="preserve">Изследването е осъществено с подкрепата на фондация „Америка за България”.                      </w:t>
    </w:r>
    <w:sdt>
      <w:sdtPr>
        <w:rPr>
          <w:rFonts w:ascii="Times New Roman" w:hAnsi="Times New Roman"/>
          <w:noProof/>
          <w:sz w:val="20"/>
          <w:szCs w:val="20"/>
        </w:rPr>
        <w:id w:val="6036087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/>
              <w:noProof/>
              <w:sz w:val="20"/>
              <w:szCs w:val="20"/>
            </w:rPr>
            <w:id w:val="565050523"/>
            <w:docPartObj>
              <w:docPartGallery w:val="Page Numbers (Top of Page)"/>
              <w:docPartUnique/>
            </w:docPartObj>
          </w:sdtPr>
          <w:sdtContent>
            <w:r w:rsidRPr="00C463CB">
              <w:rPr>
                <w:rFonts w:ascii="Times New Roman" w:hAnsi="Times New Roman"/>
                <w:noProof/>
                <w:sz w:val="20"/>
                <w:szCs w:val="20"/>
              </w:rPr>
              <w:t xml:space="preserve">Стр. </w:t>
            </w:r>
            <w:r w:rsidR="00E4224A" w:rsidRPr="00C463CB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/>
            </w:r>
            <w:r w:rsidRPr="00C463CB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PAGE </w:instrText>
            </w:r>
            <w:r w:rsidR="00E4224A" w:rsidRPr="00C463CB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="004D75E7">
              <w:rPr>
                <w:rFonts w:ascii="Times New Roman" w:hAnsi="Times New Roman"/>
                <w:b/>
                <w:noProof/>
                <w:sz w:val="20"/>
                <w:szCs w:val="20"/>
              </w:rPr>
              <w:t>9</w:t>
            </w:r>
            <w:r w:rsidR="00E4224A" w:rsidRPr="00C463CB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  <w:r w:rsidRPr="00C463CB">
              <w:rPr>
                <w:rFonts w:ascii="Times New Roman" w:hAnsi="Times New Roman"/>
                <w:noProof/>
                <w:sz w:val="20"/>
                <w:szCs w:val="20"/>
              </w:rPr>
              <w:t xml:space="preserve"> от </w:t>
            </w:r>
            <w:r w:rsidR="00E4224A" w:rsidRPr="00C463CB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/>
            </w:r>
            <w:r w:rsidRPr="00C463CB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NUMPAGES  </w:instrText>
            </w:r>
            <w:r w:rsidR="00E4224A" w:rsidRPr="00C463CB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="004D75E7">
              <w:rPr>
                <w:rFonts w:ascii="Times New Roman" w:hAnsi="Times New Roman"/>
                <w:b/>
                <w:noProof/>
                <w:sz w:val="20"/>
                <w:szCs w:val="20"/>
              </w:rPr>
              <w:t>10</w:t>
            </w:r>
            <w:r w:rsidR="00E4224A" w:rsidRPr="00C463CB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sdtContent>
        </w:sdt>
      </w:sdtContent>
    </w:sdt>
  </w:p>
  <w:p w:rsidR="00744046" w:rsidRPr="0057176D" w:rsidRDefault="00744046" w:rsidP="0057176D">
    <w:pPr>
      <w:pStyle w:val="Footer"/>
      <w:jc w:val="right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BF" w:rsidRDefault="009049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046" w:rsidRDefault="00744046" w:rsidP="0057176D">
      <w:pPr>
        <w:spacing w:after="0" w:line="240" w:lineRule="auto"/>
      </w:pPr>
      <w:r>
        <w:separator/>
      </w:r>
    </w:p>
  </w:footnote>
  <w:footnote w:type="continuationSeparator" w:id="0">
    <w:p w:rsidR="00744046" w:rsidRDefault="00744046" w:rsidP="0057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BF" w:rsidRDefault="009049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046" w:rsidRDefault="00744046">
    <w:pPr>
      <w:pStyle w:val="Header"/>
    </w:pPr>
    <w:r>
      <w:rPr>
        <w:noProof/>
        <w:lang w:eastAsia="bg-BG"/>
      </w:rPr>
      <w:drawing>
        <wp:inline distT="0" distB="0" distL="0" distR="0">
          <wp:extent cx="5753100" cy="32385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4046" w:rsidRDefault="00744046">
    <w:pPr>
      <w:pStyle w:val="Header"/>
    </w:pPr>
  </w:p>
  <w:p w:rsidR="00744046" w:rsidRDefault="00744046">
    <w:pPr>
      <w:pStyle w:val="Header"/>
    </w:pPr>
  </w:p>
  <w:p w:rsidR="00744046" w:rsidRDefault="007440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BF" w:rsidRDefault="009049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640E"/>
    <w:multiLevelType w:val="hybridMultilevel"/>
    <w:tmpl w:val="7A5A32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1FB"/>
    <w:multiLevelType w:val="multilevel"/>
    <w:tmpl w:val="89B2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0B6FF2"/>
    <w:multiLevelType w:val="multilevel"/>
    <w:tmpl w:val="E99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A213D6"/>
    <w:multiLevelType w:val="hybridMultilevel"/>
    <w:tmpl w:val="35B4A3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947D3"/>
    <w:multiLevelType w:val="hybridMultilevel"/>
    <w:tmpl w:val="5B6CCA5E"/>
    <w:lvl w:ilvl="0" w:tplc="EBE67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63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6B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4E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664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09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7E5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E9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2B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D8B1F34"/>
    <w:multiLevelType w:val="hybridMultilevel"/>
    <w:tmpl w:val="796472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64C5C"/>
    <w:multiLevelType w:val="hybridMultilevel"/>
    <w:tmpl w:val="79C4FA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F3697"/>
    <w:multiLevelType w:val="hybridMultilevel"/>
    <w:tmpl w:val="032047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3749E"/>
    <w:multiLevelType w:val="hybridMultilevel"/>
    <w:tmpl w:val="2F60E6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E7B3C"/>
    <w:multiLevelType w:val="hybridMultilevel"/>
    <w:tmpl w:val="6BFE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EA634E"/>
    <w:rsid w:val="00000A81"/>
    <w:rsid w:val="0001639A"/>
    <w:rsid w:val="00020A99"/>
    <w:rsid w:val="00022A0B"/>
    <w:rsid w:val="00023E7E"/>
    <w:rsid w:val="0002623E"/>
    <w:rsid w:val="00032CB9"/>
    <w:rsid w:val="00040A47"/>
    <w:rsid w:val="00042F36"/>
    <w:rsid w:val="0004429A"/>
    <w:rsid w:val="00044F19"/>
    <w:rsid w:val="00054A1A"/>
    <w:rsid w:val="00055035"/>
    <w:rsid w:val="0006115E"/>
    <w:rsid w:val="00063341"/>
    <w:rsid w:val="0006784B"/>
    <w:rsid w:val="00071126"/>
    <w:rsid w:val="0007729C"/>
    <w:rsid w:val="00080A00"/>
    <w:rsid w:val="00083676"/>
    <w:rsid w:val="00085796"/>
    <w:rsid w:val="00091CB9"/>
    <w:rsid w:val="00094CB4"/>
    <w:rsid w:val="000A0C08"/>
    <w:rsid w:val="000A210D"/>
    <w:rsid w:val="000B6AA4"/>
    <w:rsid w:val="000C1527"/>
    <w:rsid w:val="000C4754"/>
    <w:rsid w:val="000D50F9"/>
    <w:rsid w:val="000D7936"/>
    <w:rsid w:val="000E5393"/>
    <w:rsid w:val="00103730"/>
    <w:rsid w:val="00105063"/>
    <w:rsid w:val="001050E7"/>
    <w:rsid w:val="00106869"/>
    <w:rsid w:val="001071EE"/>
    <w:rsid w:val="0011210E"/>
    <w:rsid w:val="00114BC3"/>
    <w:rsid w:val="00121986"/>
    <w:rsid w:val="00123262"/>
    <w:rsid w:val="001324FC"/>
    <w:rsid w:val="00133716"/>
    <w:rsid w:val="0014203D"/>
    <w:rsid w:val="00150729"/>
    <w:rsid w:val="00154FD9"/>
    <w:rsid w:val="0016145D"/>
    <w:rsid w:val="001622A9"/>
    <w:rsid w:val="00181295"/>
    <w:rsid w:val="001926B5"/>
    <w:rsid w:val="00192EAD"/>
    <w:rsid w:val="00194486"/>
    <w:rsid w:val="0019531A"/>
    <w:rsid w:val="001A00BC"/>
    <w:rsid w:val="001A0B1B"/>
    <w:rsid w:val="001A5BBE"/>
    <w:rsid w:val="001B6654"/>
    <w:rsid w:val="001D4469"/>
    <w:rsid w:val="001E04B2"/>
    <w:rsid w:val="001E60CE"/>
    <w:rsid w:val="001F0F58"/>
    <w:rsid w:val="001F1A5A"/>
    <w:rsid w:val="001F741F"/>
    <w:rsid w:val="00200910"/>
    <w:rsid w:val="00205C21"/>
    <w:rsid w:val="00207517"/>
    <w:rsid w:val="00210474"/>
    <w:rsid w:val="00225E81"/>
    <w:rsid w:val="002263FE"/>
    <w:rsid w:val="00236914"/>
    <w:rsid w:val="0025737B"/>
    <w:rsid w:val="00261672"/>
    <w:rsid w:val="00270B0D"/>
    <w:rsid w:val="00270E9D"/>
    <w:rsid w:val="002718B1"/>
    <w:rsid w:val="0027356E"/>
    <w:rsid w:val="00282E06"/>
    <w:rsid w:val="00284D5A"/>
    <w:rsid w:val="00294B6C"/>
    <w:rsid w:val="002B4F57"/>
    <w:rsid w:val="002F69D1"/>
    <w:rsid w:val="00300894"/>
    <w:rsid w:val="00304AF8"/>
    <w:rsid w:val="0030522A"/>
    <w:rsid w:val="0031724D"/>
    <w:rsid w:val="003200C7"/>
    <w:rsid w:val="00320445"/>
    <w:rsid w:val="00320D8E"/>
    <w:rsid w:val="00341E35"/>
    <w:rsid w:val="00343A53"/>
    <w:rsid w:val="00353177"/>
    <w:rsid w:val="0035369B"/>
    <w:rsid w:val="00355632"/>
    <w:rsid w:val="00356275"/>
    <w:rsid w:val="00356451"/>
    <w:rsid w:val="00357160"/>
    <w:rsid w:val="00374955"/>
    <w:rsid w:val="00377B45"/>
    <w:rsid w:val="003873A3"/>
    <w:rsid w:val="003A1AA2"/>
    <w:rsid w:val="003A5557"/>
    <w:rsid w:val="003B611B"/>
    <w:rsid w:val="003B6852"/>
    <w:rsid w:val="003C2E8E"/>
    <w:rsid w:val="003C5111"/>
    <w:rsid w:val="003D37B6"/>
    <w:rsid w:val="003E156B"/>
    <w:rsid w:val="003E1850"/>
    <w:rsid w:val="00406033"/>
    <w:rsid w:val="00406D42"/>
    <w:rsid w:val="004122C2"/>
    <w:rsid w:val="004135D2"/>
    <w:rsid w:val="00414389"/>
    <w:rsid w:val="0041622D"/>
    <w:rsid w:val="00417FAE"/>
    <w:rsid w:val="004269E2"/>
    <w:rsid w:val="00427430"/>
    <w:rsid w:val="0043158F"/>
    <w:rsid w:val="00432036"/>
    <w:rsid w:val="00442C77"/>
    <w:rsid w:val="00442F5B"/>
    <w:rsid w:val="004504B0"/>
    <w:rsid w:val="004741B3"/>
    <w:rsid w:val="00477005"/>
    <w:rsid w:val="00485AD2"/>
    <w:rsid w:val="004877BC"/>
    <w:rsid w:val="00492C0A"/>
    <w:rsid w:val="00493EA4"/>
    <w:rsid w:val="004A027F"/>
    <w:rsid w:val="004A3D37"/>
    <w:rsid w:val="004A6A12"/>
    <w:rsid w:val="004B2413"/>
    <w:rsid w:val="004B2981"/>
    <w:rsid w:val="004B5687"/>
    <w:rsid w:val="004B753C"/>
    <w:rsid w:val="004C0327"/>
    <w:rsid w:val="004C057A"/>
    <w:rsid w:val="004C2553"/>
    <w:rsid w:val="004C55A0"/>
    <w:rsid w:val="004D0CB4"/>
    <w:rsid w:val="004D75E7"/>
    <w:rsid w:val="004E199C"/>
    <w:rsid w:val="004E25AF"/>
    <w:rsid w:val="004E3B7E"/>
    <w:rsid w:val="004F0E96"/>
    <w:rsid w:val="004F416A"/>
    <w:rsid w:val="004F7597"/>
    <w:rsid w:val="00503BFB"/>
    <w:rsid w:val="00517B9A"/>
    <w:rsid w:val="00535B20"/>
    <w:rsid w:val="005468FA"/>
    <w:rsid w:val="0055441E"/>
    <w:rsid w:val="00555776"/>
    <w:rsid w:val="005664BE"/>
    <w:rsid w:val="0057176D"/>
    <w:rsid w:val="005728E8"/>
    <w:rsid w:val="00585E04"/>
    <w:rsid w:val="005943A2"/>
    <w:rsid w:val="00595714"/>
    <w:rsid w:val="005A2136"/>
    <w:rsid w:val="005A2A8B"/>
    <w:rsid w:val="005B1A74"/>
    <w:rsid w:val="005B1F65"/>
    <w:rsid w:val="005B6FF1"/>
    <w:rsid w:val="005C15D1"/>
    <w:rsid w:val="005C37C5"/>
    <w:rsid w:val="005D4463"/>
    <w:rsid w:val="005F1A2F"/>
    <w:rsid w:val="005F2C23"/>
    <w:rsid w:val="005F4D79"/>
    <w:rsid w:val="005F672B"/>
    <w:rsid w:val="006076EC"/>
    <w:rsid w:val="006116FA"/>
    <w:rsid w:val="00621A30"/>
    <w:rsid w:val="006229DD"/>
    <w:rsid w:val="0062336C"/>
    <w:rsid w:val="00630EFD"/>
    <w:rsid w:val="0063459C"/>
    <w:rsid w:val="00635181"/>
    <w:rsid w:val="00644F8C"/>
    <w:rsid w:val="006611F9"/>
    <w:rsid w:val="006732E5"/>
    <w:rsid w:val="0069125E"/>
    <w:rsid w:val="006947F1"/>
    <w:rsid w:val="006953D5"/>
    <w:rsid w:val="006A0416"/>
    <w:rsid w:val="006A20B7"/>
    <w:rsid w:val="006A75D5"/>
    <w:rsid w:val="006B06AF"/>
    <w:rsid w:val="006B13EF"/>
    <w:rsid w:val="006B32F0"/>
    <w:rsid w:val="006D36B1"/>
    <w:rsid w:val="006E2075"/>
    <w:rsid w:val="006E2B26"/>
    <w:rsid w:val="006E3237"/>
    <w:rsid w:val="006E75DC"/>
    <w:rsid w:val="006F328F"/>
    <w:rsid w:val="006F3566"/>
    <w:rsid w:val="006F524A"/>
    <w:rsid w:val="00702A48"/>
    <w:rsid w:val="007051D5"/>
    <w:rsid w:val="00712AA1"/>
    <w:rsid w:val="00731601"/>
    <w:rsid w:val="0073562D"/>
    <w:rsid w:val="00744046"/>
    <w:rsid w:val="007523BF"/>
    <w:rsid w:val="0075358B"/>
    <w:rsid w:val="00757A0C"/>
    <w:rsid w:val="00762899"/>
    <w:rsid w:val="00781E3D"/>
    <w:rsid w:val="00783217"/>
    <w:rsid w:val="00786B6E"/>
    <w:rsid w:val="007922CF"/>
    <w:rsid w:val="007942F5"/>
    <w:rsid w:val="00794771"/>
    <w:rsid w:val="0079702D"/>
    <w:rsid w:val="007D4217"/>
    <w:rsid w:val="007D424E"/>
    <w:rsid w:val="007D6F73"/>
    <w:rsid w:val="007E03CC"/>
    <w:rsid w:val="007E094E"/>
    <w:rsid w:val="007E53F3"/>
    <w:rsid w:val="007F0194"/>
    <w:rsid w:val="007F6D93"/>
    <w:rsid w:val="008258AE"/>
    <w:rsid w:val="00827457"/>
    <w:rsid w:val="00834702"/>
    <w:rsid w:val="00834EB5"/>
    <w:rsid w:val="008369F9"/>
    <w:rsid w:val="00844989"/>
    <w:rsid w:val="008535D9"/>
    <w:rsid w:val="00853AD1"/>
    <w:rsid w:val="00854924"/>
    <w:rsid w:val="0086504A"/>
    <w:rsid w:val="00871909"/>
    <w:rsid w:val="00873DDB"/>
    <w:rsid w:val="0087448D"/>
    <w:rsid w:val="00876DAB"/>
    <w:rsid w:val="008803DC"/>
    <w:rsid w:val="0088428F"/>
    <w:rsid w:val="00887D92"/>
    <w:rsid w:val="008902DE"/>
    <w:rsid w:val="00893473"/>
    <w:rsid w:val="0089361B"/>
    <w:rsid w:val="00893E48"/>
    <w:rsid w:val="008A72A4"/>
    <w:rsid w:val="008A7DED"/>
    <w:rsid w:val="008B513A"/>
    <w:rsid w:val="008B7DC3"/>
    <w:rsid w:val="008C0AAF"/>
    <w:rsid w:val="008C62D1"/>
    <w:rsid w:val="008C7975"/>
    <w:rsid w:val="008D0EC1"/>
    <w:rsid w:val="008E45D7"/>
    <w:rsid w:val="008F457B"/>
    <w:rsid w:val="008F457D"/>
    <w:rsid w:val="008F7197"/>
    <w:rsid w:val="009049BF"/>
    <w:rsid w:val="00906873"/>
    <w:rsid w:val="00906F71"/>
    <w:rsid w:val="00924E72"/>
    <w:rsid w:val="00926A29"/>
    <w:rsid w:val="00933AF9"/>
    <w:rsid w:val="0094320B"/>
    <w:rsid w:val="0094358F"/>
    <w:rsid w:val="00945BFE"/>
    <w:rsid w:val="00965085"/>
    <w:rsid w:val="0097403E"/>
    <w:rsid w:val="009840E6"/>
    <w:rsid w:val="00984417"/>
    <w:rsid w:val="0099031F"/>
    <w:rsid w:val="00996885"/>
    <w:rsid w:val="009A1F6B"/>
    <w:rsid w:val="009B1CE5"/>
    <w:rsid w:val="009B3455"/>
    <w:rsid w:val="009B487B"/>
    <w:rsid w:val="009B7E30"/>
    <w:rsid w:val="009C0B0A"/>
    <w:rsid w:val="009C2B44"/>
    <w:rsid w:val="009C434C"/>
    <w:rsid w:val="009C55AF"/>
    <w:rsid w:val="009D69AB"/>
    <w:rsid w:val="009D7AE7"/>
    <w:rsid w:val="009E11BA"/>
    <w:rsid w:val="00A024E0"/>
    <w:rsid w:val="00A117D4"/>
    <w:rsid w:val="00A17E21"/>
    <w:rsid w:val="00A248B8"/>
    <w:rsid w:val="00A33EB5"/>
    <w:rsid w:val="00A375DC"/>
    <w:rsid w:val="00A46A37"/>
    <w:rsid w:val="00A7463F"/>
    <w:rsid w:val="00A74C0E"/>
    <w:rsid w:val="00A764BA"/>
    <w:rsid w:val="00A8077E"/>
    <w:rsid w:val="00A82108"/>
    <w:rsid w:val="00A825D2"/>
    <w:rsid w:val="00A9154F"/>
    <w:rsid w:val="00A91CEB"/>
    <w:rsid w:val="00A931DB"/>
    <w:rsid w:val="00AA255C"/>
    <w:rsid w:val="00AB2435"/>
    <w:rsid w:val="00AC5198"/>
    <w:rsid w:val="00AD2D2B"/>
    <w:rsid w:val="00AD5EC6"/>
    <w:rsid w:val="00AE0A2D"/>
    <w:rsid w:val="00AF1F7C"/>
    <w:rsid w:val="00AF5779"/>
    <w:rsid w:val="00AF58A1"/>
    <w:rsid w:val="00AF6AE5"/>
    <w:rsid w:val="00B23C48"/>
    <w:rsid w:val="00B31160"/>
    <w:rsid w:val="00B33D39"/>
    <w:rsid w:val="00B357F5"/>
    <w:rsid w:val="00B5049A"/>
    <w:rsid w:val="00B5212D"/>
    <w:rsid w:val="00B5237A"/>
    <w:rsid w:val="00B5303D"/>
    <w:rsid w:val="00B53133"/>
    <w:rsid w:val="00B61961"/>
    <w:rsid w:val="00B65994"/>
    <w:rsid w:val="00B71A63"/>
    <w:rsid w:val="00B94777"/>
    <w:rsid w:val="00B951E5"/>
    <w:rsid w:val="00BC7FCB"/>
    <w:rsid w:val="00BD42E4"/>
    <w:rsid w:val="00BE18E5"/>
    <w:rsid w:val="00BE3B57"/>
    <w:rsid w:val="00BE4B13"/>
    <w:rsid w:val="00BE51FD"/>
    <w:rsid w:val="00BF00E4"/>
    <w:rsid w:val="00BF49A4"/>
    <w:rsid w:val="00BF697C"/>
    <w:rsid w:val="00C02BBD"/>
    <w:rsid w:val="00C03F25"/>
    <w:rsid w:val="00C267AA"/>
    <w:rsid w:val="00C308AA"/>
    <w:rsid w:val="00C32A3B"/>
    <w:rsid w:val="00C3677F"/>
    <w:rsid w:val="00C463CB"/>
    <w:rsid w:val="00C50C60"/>
    <w:rsid w:val="00C57A8D"/>
    <w:rsid w:val="00C600BD"/>
    <w:rsid w:val="00C64508"/>
    <w:rsid w:val="00C65C59"/>
    <w:rsid w:val="00C719A5"/>
    <w:rsid w:val="00C77F65"/>
    <w:rsid w:val="00C84B47"/>
    <w:rsid w:val="00C86F9E"/>
    <w:rsid w:val="00C92A0E"/>
    <w:rsid w:val="00C93F5C"/>
    <w:rsid w:val="00C96FC9"/>
    <w:rsid w:val="00CA1C62"/>
    <w:rsid w:val="00CA272B"/>
    <w:rsid w:val="00CA2C32"/>
    <w:rsid w:val="00CA551F"/>
    <w:rsid w:val="00CA7E45"/>
    <w:rsid w:val="00CB244A"/>
    <w:rsid w:val="00CC0F86"/>
    <w:rsid w:val="00CD1958"/>
    <w:rsid w:val="00CD4C85"/>
    <w:rsid w:val="00CF3AC6"/>
    <w:rsid w:val="00CF7A20"/>
    <w:rsid w:val="00D0300B"/>
    <w:rsid w:val="00D0729C"/>
    <w:rsid w:val="00D1044E"/>
    <w:rsid w:val="00D1381B"/>
    <w:rsid w:val="00D15ED1"/>
    <w:rsid w:val="00D1629A"/>
    <w:rsid w:val="00D2151D"/>
    <w:rsid w:val="00D2173F"/>
    <w:rsid w:val="00D24CF4"/>
    <w:rsid w:val="00D32E85"/>
    <w:rsid w:val="00D354A8"/>
    <w:rsid w:val="00D50E2E"/>
    <w:rsid w:val="00D518AC"/>
    <w:rsid w:val="00D51BB4"/>
    <w:rsid w:val="00D64901"/>
    <w:rsid w:val="00D6751B"/>
    <w:rsid w:val="00D72CC4"/>
    <w:rsid w:val="00D74568"/>
    <w:rsid w:val="00D86B71"/>
    <w:rsid w:val="00DA23F0"/>
    <w:rsid w:val="00DA570E"/>
    <w:rsid w:val="00DB129E"/>
    <w:rsid w:val="00DC3229"/>
    <w:rsid w:val="00DC678B"/>
    <w:rsid w:val="00DD0F5A"/>
    <w:rsid w:val="00DD2FBD"/>
    <w:rsid w:val="00DD764C"/>
    <w:rsid w:val="00DE7848"/>
    <w:rsid w:val="00DF2AF9"/>
    <w:rsid w:val="00DF5BBB"/>
    <w:rsid w:val="00E04569"/>
    <w:rsid w:val="00E16031"/>
    <w:rsid w:val="00E363F2"/>
    <w:rsid w:val="00E4224A"/>
    <w:rsid w:val="00E46120"/>
    <w:rsid w:val="00E50372"/>
    <w:rsid w:val="00E61CAC"/>
    <w:rsid w:val="00E6556A"/>
    <w:rsid w:val="00E67FB4"/>
    <w:rsid w:val="00E849A8"/>
    <w:rsid w:val="00E91E87"/>
    <w:rsid w:val="00EA0B7F"/>
    <w:rsid w:val="00EA634E"/>
    <w:rsid w:val="00EB76EE"/>
    <w:rsid w:val="00EC1C2C"/>
    <w:rsid w:val="00ED5647"/>
    <w:rsid w:val="00EE42F1"/>
    <w:rsid w:val="00EF301A"/>
    <w:rsid w:val="00F00F60"/>
    <w:rsid w:val="00F12D7A"/>
    <w:rsid w:val="00F13FB5"/>
    <w:rsid w:val="00F22BF0"/>
    <w:rsid w:val="00F260C1"/>
    <w:rsid w:val="00F26E73"/>
    <w:rsid w:val="00F2720A"/>
    <w:rsid w:val="00F3339B"/>
    <w:rsid w:val="00F434CB"/>
    <w:rsid w:val="00F83328"/>
    <w:rsid w:val="00F90DD1"/>
    <w:rsid w:val="00F93B7B"/>
    <w:rsid w:val="00FA4A2E"/>
    <w:rsid w:val="00FA6C5B"/>
    <w:rsid w:val="00FB55CA"/>
    <w:rsid w:val="00FB77E9"/>
    <w:rsid w:val="00FC3428"/>
    <w:rsid w:val="00FD787A"/>
    <w:rsid w:val="00FE7F3B"/>
    <w:rsid w:val="00FF1E94"/>
    <w:rsid w:val="00FF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A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C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1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76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1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76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D50F9"/>
    <w:pPr>
      <w:ind w:left="720"/>
      <w:contextualSpacing/>
    </w:pPr>
  </w:style>
  <w:style w:type="table" w:styleId="TableGrid">
    <w:name w:val="Table Grid"/>
    <w:basedOn w:val="TableNormal"/>
    <w:uiPriority w:val="59"/>
    <w:rsid w:val="00C36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5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alprofiles.b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yavor@ime.b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nev@ime.b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nikolova@ime.b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2012-11-06T10:03:00Z</dcterms:created>
  <dcterms:modified xsi:type="dcterms:W3CDTF">2012-11-07T11:09:00Z</dcterms:modified>
</cp:coreProperties>
</file>